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DD1E" w14:textId="546EC08A" w:rsidR="03E67DE7" w:rsidRDefault="03E67DE7" w:rsidP="00E85863">
      <w:pPr>
        <w:spacing w:after="0" w:line="240" w:lineRule="auto"/>
      </w:pPr>
    </w:p>
    <w:p w14:paraId="559F57CE" w14:textId="331539AE" w:rsidR="00E85863" w:rsidRPr="00B459A6" w:rsidRDefault="00B459A6" w:rsidP="00B459A6">
      <w:pPr>
        <w:spacing w:after="0" w:line="240" w:lineRule="auto"/>
        <w:rPr>
          <w:u w:val="single"/>
        </w:rPr>
      </w:pPr>
      <w:r w:rsidRPr="00B459A6">
        <w:rPr>
          <w:u w:val="single"/>
        </w:rPr>
        <w:t>PERSONNEL TRAINING</w:t>
      </w:r>
    </w:p>
    <w:p w14:paraId="017224E0" w14:textId="77777777" w:rsidR="00B459A6" w:rsidRDefault="00B459A6" w:rsidP="00B459A6">
      <w:pPr>
        <w:spacing w:after="0" w:line="240" w:lineRule="auto"/>
      </w:pPr>
    </w:p>
    <w:p w14:paraId="05A47057" w14:textId="38468650" w:rsidR="00B459A6" w:rsidRDefault="00B459A6" w:rsidP="00B459A6">
      <w:pPr>
        <w:spacing w:after="0" w:line="240" w:lineRule="auto"/>
      </w:pPr>
      <w:r>
        <w:t>GUIDANCE</w:t>
      </w:r>
    </w:p>
    <w:p w14:paraId="56DCF3B2" w14:textId="77777777" w:rsidR="00B459A6" w:rsidRDefault="00B459A6" w:rsidP="00B459A6">
      <w:pPr>
        <w:spacing w:after="0" w:line="240" w:lineRule="auto"/>
      </w:pPr>
    </w:p>
    <w:p w14:paraId="17B20E67" w14:textId="08AD2545" w:rsidR="00480700" w:rsidRDefault="00E85863" w:rsidP="5FA352AD">
      <w:pPr>
        <w:spacing w:after="0" w:line="240" w:lineRule="auto"/>
      </w:pPr>
      <w:r>
        <w:t>Animal Care and Use</w:t>
      </w:r>
      <w:r w:rsidR="679C4417">
        <w:t xml:space="preserve"> training</w:t>
      </w:r>
      <w:r w:rsidR="41DE2040">
        <w:t xml:space="preserve"> and documentation </w:t>
      </w:r>
      <w:r w:rsidR="652CF2AC">
        <w:t>is required by OLAW</w:t>
      </w:r>
      <w:r w:rsidR="67ED7CE8">
        <w:t xml:space="preserve"> </w:t>
      </w:r>
      <w:r w:rsidR="62962653">
        <w:t>(</w:t>
      </w:r>
      <w:hyperlink r:id="rId10" w:anchor="/guidance/faqs?anchor=50376">
        <w:r w:rsidR="62962653" w:rsidRPr="7C466B9D">
          <w:rPr>
            <w:rStyle w:val="Hyperlink"/>
          </w:rPr>
          <w:t>Health Research Extension Act and PHS Policy</w:t>
        </w:r>
      </w:hyperlink>
      <w:r w:rsidR="62962653">
        <w:t>)</w:t>
      </w:r>
      <w:r w:rsidR="652CF2AC">
        <w:t>, AAALAC</w:t>
      </w:r>
      <w:r w:rsidR="7FDDF6DA">
        <w:t xml:space="preserve"> </w:t>
      </w:r>
      <w:r w:rsidR="7FDDF6DA" w:rsidRPr="7C466B9D">
        <w:rPr>
          <w:i/>
          <w:iCs/>
        </w:rPr>
        <w:t>(</w:t>
      </w:r>
      <w:hyperlink r:id="rId11">
        <w:r w:rsidR="7FDDF6DA" w:rsidRPr="7C466B9D">
          <w:rPr>
            <w:rStyle w:val="Hyperlink"/>
            <w:i/>
            <w:iCs/>
          </w:rPr>
          <w:t>Guide p.15</w:t>
        </w:r>
      </w:hyperlink>
      <w:r w:rsidR="7FDDF6DA" w:rsidRPr="7C466B9D">
        <w:rPr>
          <w:i/>
          <w:iCs/>
        </w:rPr>
        <w:t>)</w:t>
      </w:r>
      <w:r w:rsidR="652CF2AC" w:rsidRPr="7C466B9D">
        <w:rPr>
          <w:i/>
          <w:iCs/>
        </w:rPr>
        <w:t>,</w:t>
      </w:r>
      <w:r w:rsidR="652CF2AC">
        <w:t xml:space="preserve"> and the USDA</w:t>
      </w:r>
      <w:r w:rsidR="4712D232">
        <w:t xml:space="preserve"> (</w:t>
      </w:r>
      <w:hyperlink r:id="rId12">
        <w:r w:rsidR="4712D232" w:rsidRPr="7C466B9D">
          <w:rPr>
            <w:rStyle w:val="Hyperlink"/>
          </w:rPr>
          <w:t>AWA 2.32 b.</w:t>
        </w:r>
      </w:hyperlink>
      <w:r w:rsidR="4712D232">
        <w:t>)</w:t>
      </w:r>
      <w:r w:rsidR="1247440F">
        <w:t xml:space="preserve"> and is an </w:t>
      </w:r>
      <w:r w:rsidR="1E966314">
        <w:t>i</w:t>
      </w:r>
      <w:r w:rsidR="00175B07">
        <w:t xml:space="preserve">mportant </w:t>
      </w:r>
      <w:r w:rsidR="20C0E62D">
        <w:t>part of</w:t>
      </w:r>
      <w:r w:rsidR="00175B07">
        <w:t xml:space="preserve"> maintaining a </w:t>
      </w:r>
      <w:r w:rsidR="00483B5B">
        <w:t>well-functioning</w:t>
      </w:r>
      <w:r w:rsidR="00175B07">
        <w:t xml:space="preserve"> </w:t>
      </w:r>
      <w:r w:rsidR="00E0306D">
        <w:t>animal care and use environment</w:t>
      </w:r>
      <w:r w:rsidR="00175B07">
        <w:t xml:space="preserve">. Training </w:t>
      </w:r>
      <w:r w:rsidR="679C4417">
        <w:t xml:space="preserve">may be </w:t>
      </w:r>
      <w:r w:rsidR="00175B07">
        <w:t>presented</w:t>
      </w:r>
      <w:r w:rsidR="679C4417">
        <w:t xml:space="preserve"> </w:t>
      </w:r>
      <w:r w:rsidR="00480700">
        <w:t xml:space="preserve">as a </w:t>
      </w:r>
      <w:r w:rsidR="679C4417">
        <w:t>mixture of observation and hands-on activity; however,</w:t>
      </w:r>
      <w:r w:rsidR="00480700">
        <w:t xml:space="preserve"> the IACUC does not prescribe any specific </w:t>
      </w:r>
      <w:r w:rsidR="4F5F3107">
        <w:t xml:space="preserve">training </w:t>
      </w:r>
      <w:r w:rsidR="00480700">
        <w:t>methodology.</w:t>
      </w:r>
      <w:r w:rsidR="679C4417">
        <w:t xml:space="preserve"> </w:t>
      </w:r>
      <w:r w:rsidR="0E0153F2">
        <w:t xml:space="preserve"> </w:t>
      </w:r>
      <w:r w:rsidR="4D6F7DCD">
        <w:t xml:space="preserve"> </w:t>
      </w:r>
    </w:p>
    <w:p w14:paraId="46B73626" w14:textId="6584B7CB" w:rsidR="7C466B9D" w:rsidRDefault="7C466B9D" w:rsidP="7C466B9D">
      <w:pPr>
        <w:spacing w:after="0" w:line="240" w:lineRule="auto"/>
      </w:pPr>
    </w:p>
    <w:p w14:paraId="5632379D" w14:textId="44B8BC36" w:rsidR="00A93FD1" w:rsidRDefault="00480700" w:rsidP="00E85863">
      <w:pPr>
        <w:spacing w:after="0" w:line="240" w:lineRule="auto"/>
      </w:pPr>
      <w:r>
        <w:t>B</w:t>
      </w:r>
      <w:r w:rsidR="679C4417">
        <w:t xml:space="preserve">eing trained means that the individual is proficient in the procedure and can perform the procedure to the satisfaction of the </w:t>
      </w:r>
      <w:r w:rsidR="00583DAA">
        <w:t>Principal Investigator</w:t>
      </w:r>
      <w:r w:rsidR="071099E5">
        <w:t xml:space="preserve"> or designee,</w:t>
      </w:r>
      <w:r w:rsidR="00583DAA">
        <w:t xml:space="preserve"> Facility Leadership</w:t>
      </w:r>
      <w:r w:rsidR="3092F542">
        <w:t>, or Veterinary S</w:t>
      </w:r>
      <w:r w:rsidR="007311C1">
        <w:t>taff</w:t>
      </w:r>
      <w:r w:rsidR="679C4417">
        <w:t>.</w:t>
      </w:r>
      <w:r w:rsidR="6B2C03B5">
        <w:t xml:space="preserve"> </w:t>
      </w:r>
    </w:p>
    <w:p w14:paraId="6D0EAA5B" w14:textId="46F5A08A" w:rsidR="7C466B9D" w:rsidRDefault="7C466B9D" w:rsidP="7C466B9D">
      <w:pPr>
        <w:spacing w:after="0" w:line="240" w:lineRule="auto"/>
      </w:pPr>
    </w:p>
    <w:p w14:paraId="285D21DD" w14:textId="1632EB42" w:rsidR="13CB67DE" w:rsidRDefault="13CB67DE" w:rsidP="7C466B9D">
      <w:pPr>
        <w:spacing w:after="0" w:line="240" w:lineRule="auto"/>
      </w:pPr>
      <w:r w:rsidRPr="046971B8">
        <w:rPr>
          <w:rFonts w:ascii="Aptos" w:eastAsia="Aptos" w:hAnsi="Aptos" w:cs="Aptos"/>
        </w:rPr>
        <w:t>The IACUC and/or Veterinary Staff may require specific training</w:t>
      </w:r>
      <w:r w:rsidR="16160D9B" w:rsidRPr="046971B8">
        <w:rPr>
          <w:rFonts w:ascii="Aptos" w:eastAsia="Aptos" w:hAnsi="Aptos" w:cs="Aptos"/>
        </w:rPr>
        <w:t>,</w:t>
      </w:r>
      <w:r w:rsidRPr="046971B8">
        <w:rPr>
          <w:rFonts w:ascii="Aptos" w:eastAsia="Aptos" w:hAnsi="Aptos" w:cs="Aptos"/>
        </w:rPr>
        <w:t xml:space="preserve"> observe, or participate in training activities for novel procedures or other activities.</w:t>
      </w:r>
      <w:r w:rsidR="385B3BEE">
        <w:t xml:space="preserve"> </w:t>
      </w:r>
      <w:r w:rsidR="48F1BEAA">
        <w:t xml:space="preserve"> </w:t>
      </w:r>
      <w:r w:rsidR="4CF76030">
        <w:t xml:space="preserve"> </w:t>
      </w:r>
    </w:p>
    <w:p w14:paraId="34615955" w14:textId="2DB303CE" w:rsidR="5FA352AD" w:rsidRDefault="5FA352AD" w:rsidP="5FA352AD">
      <w:pPr>
        <w:spacing w:after="0" w:line="240" w:lineRule="auto"/>
      </w:pPr>
    </w:p>
    <w:p w14:paraId="2731A821" w14:textId="10B7362A" w:rsidR="00E60A86" w:rsidRDefault="00E60A86" w:rsidP="00E85863">
      <w:pPr>
        <w:widowControl w:val="0"/>
        <w:tabs>
          <w:tab w:val="left" w:pos="2659"/>
        </w:tabs>
        <w:spacing w:after="0" w:line="240" w:lineRule="auto"/>
        <w:jc w:val="both"/>
      </w:pPr>
      <w:r>
        <w:t xml:space="preserve">All personnel working with animals must complete: </w:t>
      </w:r>
    </w:p>
    <w:p w14:paraId="62E577DB" w14:textId="550D59C4" w:rsidR="00E60A86" w:rsidRDefault="00E60A86" w:rsidP="00E85863">
      <w:pPr>
        <w:pStyle w:val="ListParagraph"/>
        <w:widowControl w:val="0"/>
        <w:numPr>
          <w:ilvl w:val="0"/>
          <w:numId w:val="8"/>
        </w:numPr>
        <w:tabs>
          <w:tab w:val="left" w:pos="2659"/>
        </w:tabs>
        <w:spacing w:after="0" w:line="240" w:lineRule="auto"/>
        <w:jc w:val="both"/>
      </w:pPr>
      <w:r>
        <w:t xml:space="preserve">CITI </w:t>
      </w:r>
      <w:r w:rsidR="5ACFC952">
        <w:t>W</w:t>
      </w:r>
      <w:r w:rsidR="00474FC2">
        <w:t xml:space="preserve">orking with the IACUC  </w:t>
      </w:r>
    </w:p>
    <w:p w14:paraId="389A83A1" w14:textId="2D3F8398" w:rsidR="00E60A86" w:rsidRDefault="37D0120F" w:rsidP="00E85863">
      <w:pPr>
        <w:pStyle w:val="ListParagraph"/>
        <w:widowControl w:val="0"/>
        <w:numPr>
          <w:ilvl w:val="0"/>
          <w:numId w:val="8"/>
        </w:numPr>
        <w:tabs>
          <w:tab w:val="left" w:pos="2659"/>
        </w:tabs>
        <w:spacing w:after="0" w:line="240" w:lineRule="auto"/>
        <w:jc w:val="both"/>
      </w:pPr>
      <w:r>
        <w:t xml:space="preserve">CITI </w:t>
      </w:r>
      <w:r w:rsidR="00E60A86">
        <w:t>s</w:t>
      </w:r>
      <w:r w:rsidR="00474FC2">
        <w:t>pecies and procedure</w:t>
      </w:r>
      <w:r w:rsidR="00D91EF6">
        <w:t xml:space="preserve"> (aseptic surgery and D and E procedures)</w:t>
      </w:r>
      <w:r w:rsidR="00474FC2">
        <w:t xml:space="preserve"> specific module</w:t>
      </w:r>
      <w:r w:rsidR="4BE3015A">
        <w:t>(</w:t>
      </w:r>
      <w:r w:rsidR="00474FC2">
        <w:t>s</w:t>
      </w:r>
      <w:r w:rsidR="63EF5925">
        <w:t>)</w:t>
      </w:r>
    </w:p>
    <w:p w14:paraId="0F0826AB" w14:textId="0B2B98AF" w:rsidR="00764B18" w:rsidRDefault="00D145D8" w:rsidP="00E85863">
      <w:pPr>
        <w:pStyle w:val="ListParagraph"/>
        <w:widowControl w:val="0"/>
        <w:numPr>
          <w:ilvl w:val="0"/>
          <w:numId w:val="8"/>
        </w:numPr>
        <w:tabs>
          <w:tab w:val="left" w:pos="2659"/>
        </w:tabs>
        <w:spacing w:after="0" w:line="240" w:lineRule="auto"/>
        <w:jc w:val="both"/>
      </w:pPr>
      <w:r>
        <w:t xml:space="preserve">CITI Online Biosafety Module (if applicable) </w:t>
      </w:r>
    </w:p>
    <w:p w14:paraId="2AA6D3F1" w14:textId="537B3E1B" w:rsidR="00764B18" w:rsidRDefault="00474FC2" w:rsidP="00E85863">
      <w:pPr>
        <w:pStyle w:val="ListParagraph"/>
        <w:widowControl w:val="0"/>
        <w:numPr>
          <w:ilvl w:val="0"/>
          <w:numId w:val="8"/>
        </w:numPr>
        <w:tabs>
          <w:tab w:val="left" w:pos="2659"/>
        </w:tabs>
        <w:spacing w:after="0" w:line="240" w:lineRule="auto"/>
        <w:jc w:val="both"/>
      </w:pPr>
      <w:r>
        <w:t xml:space="preserve">CITI </w:t>
      </w:r>
      <w:r w:rsidR="00D145D8">
        <w:t xml:space="preserve">Basic Laboratory Safety Course </w:t>
      </w:r>
    </w:p>
    <w:p w14:paraId="7FFA39F2" w14:textId="77777777" w:rsidR="00474FC2" w:rsidRDefault="52CAA7FD" w:rsidP="00E85863">
      <w:pPr>
        <w:pStyle w:val="ListParagraph"/>
        <w:widowControl w:val="0"/>
        <w:numPr>
          <w:ilvl w:val="0"/>
          <w:numId w:val="8"/>
        </w:numPr>
        <w:tabs>
          <w:tab w:val="left" w:pos="2659"/>
        </w:tabs>
        <w:spacing w:after="0" w:line="240" w:lineRule="auto"/>
        <w:jc w:val="both"/>
      </w:pPr>
      <w:r>
        <w:t xml:space="preserve">Occupational Health and Safety Training is to be completed by all personnel per </w:t>
      </w:r>
      <w:hyperlink r:id="rId13">
        <w:r w:rsidRPr="027D1815">
          <w:rPr>
            <w:rStyle w:val="Hyperlink"/>
          </w:rPr>
          <w:t>IACUC Policy</w:t>
        </w:r>
      </w:hyperlink>
      <w:r>
        <w:t>.</w:t>
      </w:r>
      <w:r w:rsidR="00474FC2" w:rsidRPr="00474FC2">
        <w:t xml:space="preserve"> </w:t>
      </w:r>
    </w:p>
    <w:p w14:paraId="762D0472" w14:textId="389D2752" w:rsidR="00474FC2" w:rsidRDefault="00474FC2" w:rsidP="00E85863">
      <w:pPr>
        <w:pStyle w:val="ListParagraph"/>
        <w:widowControl w:val="0"/>
        <w:numPr>
          <w:ilvl w:val="0"/>
          <w:numId w:val="8"/>
        </w:numPr>
        <w:tabs>
          <w:tab w:val="left" w:pos="2659"/>
        </w:tabs>
        <w:spacing w:after="0" w:line="240" w:lineRule="auto"/>
        <w:jc w:val="both"/>
      </w:pPr>
      <w:r>
        <w:t xml:space="preserve">General animal facility training/orientation </w:t>
      </w:r>
    </w:p>
    <w:p w14:paraId="235CF66C" w14:textId="3C56FF5A" w:rsidR="52CAA7FD" w:rsidRDefault="00474FC2" w:rsidP="00E85863">
      <w:pPr>
        <w:pStyle w:val="ListParagraph"/>
        <w:widowControl w:val="0"/>
        <w:numPr>
          <w:ilvl w:val="0"/>
          <w:numId w:val="8"/>
        </w:numPr>
        <w:tabs>
          <w:tab w:val="left" w:pos="2659"/>
        </w:tabs>
        <w:spacing w:after="0" w:line="240" w:lineRule="auto"/>
        <w:jc w:val="both"/>
      </w:pPr>
      <w:r>
        <w:t xml:space="preserve">Laboratory/Protocol specific procedures </w:t>
      </w:r>
      <w:r w:rsidR="3EF94D44">
        <w:t>per an individual’s involvement</w:t>
      </w:r>
    </w:p>
    <w:p w14:paraId="29E0AD31" w14:textId="77777777" w:rsidR="00A93FD1" w:rsidRDefault="00A93FD1" w:rsidP="00E85863">
      <w:pPr>
        <w:widowControl w:val="0"/>
        <w:tabs>
          <w:tab w:val="left" w:pos="2659"/>
        </w:tabs>
        <w:spacing w:after="0" w:line="240" w:lineRule="auto"/>
        <w:jc w:val="both"/>
      </w:pPr>
    </w:p>
    <w:p w14:paraId="3E73C35D" w14:textId="27154424" w:rsidR="00C46FFF" w:rsidRDefault="00C46FFF" w:rsidP="5FA352AD">
      <w:pPr>
        <w:widowControl w:val="0"/>
        <w:tabs>
          <w:tab w:val="left" w:pos="2659"/>
        </w:tabs>
        <w:spacing w:after="0" w:line="240" w:lineRule="auto"/>
        <w:jc w:val="both"/>
      </w:pPr>
      <w:r>
        <w:t xml:space="preserve">Training completed through the Occupational Health Program </w:t>
      </w:r>
      <w:r w:rsidR="00BB3D35">
        <w:t xml:space="preserve">and CITI are automatically documented. </w:t>
      </w:r>
    </w:p>
    <w:p w14:paraId="5ACEA934" w14:textId="4973DD1D" w:rsidR="00C46FFF" w:rsidRDefault="00C46FFF" w:rsidP="6F21D32E">
      <w:pPr>
        <w:widowControl w:val="0"/>
        <w:tabs>
          <w:tab w:val="left" w:pos="2659"/>
        </w:tabs>
        <w:spacing w:after="0" w:line="240" w:lineRule="auto"/>
        <w:jc w:val="both"/>
        <w:rPr>
          <w:u w:val="single"/>
        </w:rPr>
      </w:pPr>
    </w:p>
    <w:p w14:paraId="3CFF3054" w14:textId="0073B58C" w:rsidR="00C46FFF" w:rsidRDefault="1368ED88" w:rsidP="5FA352AD">
      <w:pPr>
        <w:widowControl w:val="0"/>
        <w:tabs>
          <w:tab w:val="left" w:pos="2659"/>
        </w:tabs>
        <w:spacing w:after="0" w:line="240" w:lineRule="auto"/>
        <w:jc w:val="both"/>
      </w:pPr>
      <w:r w:rsidRPr="2645FFCD">
        <w:rPr>
          <w:u w:val="single"/>
        </w:rPr>
        <w:t xml:space="preserve">Lab and protocol specific </w:t>
      </w:r>
      <w:r w:rsidR="00BB3D35" w:rsidRPr="2645FFCD">
        <w:rPr>
          <w:u w:val="single"/>
        </w:rPr>
        <w:t>training must be</w:t>
      </w:r>
      <w:r w:rsidR="170B88B6" w:rsidRPr="2645FFCD">
        <w:rPr>
          <w:u w:val="single"/>
        </w:rPr>
        <w:t xml:space="preserve"> provided by,</w:t>
      </w:r>
      <w:r w:rsidR="3E93DE05" w:rsidRPr="2645FFCD">
        <w:rPr>
          <w:u w:val="single"/>
        </w:rPr>
        <w:t xml:space="preserve"> </w:t>
      </w:r>
      <w:r w:rsidR="00BB3D35" w:rsidRPr="2645FFCD">
        <w:rPr>
          <w:u w:val="single"/>
        </w:rPr>
        <w:t>documented</w:t>
      </w:r>
      <w:r w:rsidR="2D352803" w:rsidRPr="2645FFCD">
        <w:rPr>
          <w:u w:val="single"/>
        </w:rPr>
        <w:t>,</w:t>
      </w:r>
      <w:r w:rsidR="16F8276F" w:rsidRPr="2645FFCD">
        <w:rPr>
          <w:u w:val="single"/>
        </w:rPr>
        <w:t xml:space="preserve"> and </w:t>
      </w:r>
      <w:r w:rsidR="270C4693" w:rsidRPr="2645FFCD">
        <w:rPr>
          <w:u w:val="single"/>
        </w:rPr>
        <w:t>verified</w:t>
      </w:r>
      <w:r w:rsidR="00BB3D35" w:rsidRPr="2645FFCD">
        <w:rPr>
          <w:u w:val="single"/>
        </w:rPr>
        <w:t xml:space="preserve"> by </w:t>
      </w:r>
      <w:r w:rsidR="79DA66F3" w:rsidRPr="2645FFCD">
        <w:rPr>
          <w:u w:val="single"/>
        </w:rPr>
        <w:t>appropriately</w:t>
      </w:r>
      <w:r w:rsidR="1DF6A8BD" w:rsidRPr="2645FFCD">
        <w:rPr>
          <w:u w:val="single"/>
        </w:rPr>
        <w:t xml:space="preserve"> qualified personnel</w:t>
      </w:r>
      <w:r w:rsidR="00BB3D35">
        <w:t>.</w:t>
      </w:r>
      <w:r w:rsidR="00451568">
        <w:t xml:space="preserve"> </w:t>
      </w:r>
      <w:r w:rsidR="65FE9747">
        <w:t xml:space="preserve"> Training records</w:t>
      </w:r>
      <w:r w:rsidR="00451568">
        <w:t xml:space="preserve"> must be made available to the IACUC upon request.</w:t>
      </w:r>
      <w:r w:rsidR="00BB3D35">
        <w:t xml:space="preserve"> </w:t>
      </w:r>
      <w:r w:rsidR="186D0282">
        <w:t xml:space="preserve">Supplemental and specialized training and training support is available through the IACUC and Attending Veterinarian and can be coordinated by the Office of Research Compliance. Additionally, the IACUC </w:t>
      </w:r>
      <w:r w:rsidR="233EC770">
        <w:t>regularly</w:t>
      </w:r>
      <w:r w:rsidR="186D0282">
        <w:t xml:space="preserve"> sponsors group training that addresses common or significant topics.  </w:t>
      </w:r>
    </w:p>
    <w:p w14:paraId="5F358920" w14:textId="27E7A046" w:rsidR="00C46FFF" w:rsidRDefault="00C46FFF" w:rsidP="00E85863">
      <w:pPr>
        <w:widowControl w:val="0"/>
        <w:tabs>
          <w:tab w:val="left" w:pos="2659"/>
        </w:tabs>
        <w:spacing w:after="0" w:line="240" w:lineRule="auto"/>
        <w:jc w:val="both"/>
      </w:pPr>
    </w:p>
    <w:p w14:paraId="446BA57C" w14:textId="5B68589D" w:rsidR="00C46FFF" w:rsidRDefault="186D0282" w:rsidP="00E85863">
      <w:pPr>
        <w:widowControl w:val="0"/>
        <w:tabs>
          <w:tab w:val="left" w:pos="2659"/>
        </w:tabs>
        <w:spacing w:after="0" w:line="240" w:lineRule="auto"/>
        <w:jc w:val="both"/>
      </w:pPr>
      <w:r>
        <w:t>The resources</w:t>
      </w:r>
      <w:r w:rsidR="00BB3D35">
        <w:t xml:space="preserve"> below can be used to support documentation efforts.</w:t>
      </w:r>
      <w:r w:rsidR="00451568">
        <w:t xml:space="preserve"> </w:t>
      </w:r>
    </w:p>
    <w:p w14:paraId="2E594083" w14:textId="36B47237" w:rsidR="00451568" w:rsidRDefault="00451568" w:rsidP="7C466B9D">
      <w:pPr>
        <w:widowControl w:val="0"/>
        <w:numPr>
          <w:ilvl w:val="0"/>
          <w:numId w:val="9"/>
        </w:numPr>
        <w:tabs>
          <w:tab w:val="left" w:pos="2659"/>
        </w:tabs>
        <w:spacing w:after="0" w:line="240" w:lineRule="auto"/>
        <w:jc w:val="both"/>
      </w:pPr>
      <w:hyperlink r:id="rId14">
        <w:r w:rsidRPr="7DA68D44">
          <w:rPr>
            <w:rStyle w:val="Hyperlink"/>
          </w:rPr>
          <w:t>Training sheet (can be used as a paper version or saved in a One Drive folder</w:t>
        </w:r>
        <w:r w:rsidR="7045BDC2" w:rsidRPr="7DA68D44">
          <w:rPr>
            <w:rStyle w:val="Hyperlink"/>
          </w:rPr>
          <w:t>)</w:t>
        </w:r>
      </w:hyperlink>
      <w:r>
        <w:t>.</w:t>
      </w:r>
    </w:p>
    <w:p w14:paraId="34BCF497" w14:textId="015B670B" w:rsidR="002C0FC9" w:rsidRDefault="002C0FC9" w:rsidP="0741C2A6">
      <w:pPr>
        <w:widowControl w:val="0"/>
        <w:numPr>
          <w:ilvl w:val="0"/>
          <w:numId w:val="9"/>
        </w:numPr>
        <w:tabs>
          <w:tab w:val="left" w:pos="2659"/>
        </w:tabs>
        <w:spacing w:after="0" w:line="240" w:lineRule="auto"/>
        <w:jc w:val="both"/>
      </w:pPr>
      <w:r w:rsidRPr="0741C2A6">
        <w:rPr>
          <w:color w:val="000000" w:themeColor="text1"/>
        </w:rPr>
        <w:lastRenderedPageBreak/>
        <w:t>Online</w:t>
      </w:r>
      <w:r w:rsidR="5C98442C" w:rsidRPr="0741C2A6">
        <w:rPr>
          <w:color w:val="000000" w:themeColor="text1"/>
        </w:rPr>
        <w:t>, Qualtrics based</w:t>
      </w:r>
      <w:r w:rsidRPr="0741C2A6">
        <w:rPr>
          <w:color w:val="000000" w:themeColor="text1"/>
        </w:rPr>
        <w:t xml:space="preserve"> </w:t>
      </w:r>
      <w:r w:rsidR="00432C69" w:rsidRPr="0741C2A6">
        <w:rPr>
          <w:color w:val="000000" w:themeColor="text1"/>
        </w:rPr>
        <w:t xml:space="preserve">training </w:t>
      </w:r>
      <w:r w:rsidRPr="0741C2A6">
        <w:rPr>
          <w:color w:val="000000" w:themeColor="text1"/>
        </w:rPr>
        <w:t xml:space="preserve">tracking tool that you may edit to fit your lab needs. </w:t>
      </w:r>
      <w:r w:rsidR="00FC672E" w:rsidRPr="0741C2A6">
        <w:rPr>
          <w:color w:val="000000" w:themeColor="text1"/>
        </w:rPr>
        <w:t>Instruction</w:t>
      </w:r>
      <w:r w:rsidR="00FC672E" w:rsidRPr="0741C2A6">
        <w:rPr>
          <w:rStyle w:val="Hyperlink"/>
          <w:color w:val="000000" w:themeColor="text1"/>
          <w:u w:val="none"/>
        </w:rPr>
        <w:t xml:space="preserve">s </w:t>
      </w:r>
      <w:r w:rsidRPr="0741C2A6">
        <w:rPr>
          <w:rStyle w:val="Hyperlink"/>
          <w:color w:val="000000" w:themeColor="text1"/>
          <w:u w:val="none"/>
        </w:rPr>
        <w:t xml:space="preserve">for </w:t>
      </w:r>
      <w:r w:rsidR="00CB36A9" w:rsidRPr="0741C2A6">
        <w:rPr>
          <w:rStyle w:val="Hyperlink"/>
          <w:color w:val="000000" w:themeColor="text1"/>
          <w:u w:val="none"/>
        </w:rPr>
        <w:t xml:space="preserve">loading the survey </w:t>
      </w:r>
      <w:r w:rsidR="00FC672E" w:rsidRPr="0741C2A6">
        <w:rPr>
          <w:rStyle w:val="Hyperlink"/>
          <w:color w:val="000000" w:themeColor="text1"/>
          <w:u w:val="none"/>
        </w:rPr>
        <w:t>are provided below</w:t>
      </w:r>
      <w:r w:rsidR="009A395B">
        <w:t xml:space="preserve">. </w:t>
      </w:r>
      <w:hyperlink r:id="rId15">
        <w:r w:rsidR="4192ADB7" w:rsidRPr="0741C2A6">
          <w:rPr>
            <w:rStyle w:val="Hyperlink"/>
          </w:rPr>
          <w:t>Review the sample</w:t>
        </w:r>
      </w:hyperlink>
      <w:r w:rsidR="4192ADB7">
        <w:t>.</w:t>
      </w:r>
    </w:p>
    <w:p w14:paraId="4CBE7E71" w14:textId="797729EB" w:rsidR="6725DA26" w:rsidRDefault="6725DA26" w:rsidP="0741C2A6">
      <w:pPr>
        <w:widowControl w:val="0"/>
        <w:numPr>
          <w:ilvl w:val="1"/>
          <w:numId w:val="9"/>
        </w:numPr>
        <w:tabs>
          <w:tab w:val="left" w:pos="2659"/>
        </w:tabs>
        <w:spacing w:after="0" w:line="240" w:lineRule="auto"/>
        <w:jc w:val="both"/>
      </w:pPr>
      <w:r w:rsidRPr="0741C2A6">
        <w:rPr>
          <w:highlight w:val="yellow"/>
        </w:rPr>
        <w:t xml:space="preserve">Contact </w:t>
      </w:r>
      <w:hyperlink r:id="rId16">
        <w:r w:rsidRPr="0741C2A6">
          <w:rPr>
            <w:rStyle w:val="Hyperlink"/>
            <w:highlight w:val="yellow"/>
          </w:rPr>
          <w:t>researchcompliance@kent.edu</w:t>
        </w:r>
      </w:hyperlink>
      <w:r w:rsidRPr="0741C2A6">
        <w:rPr>
          <w:highlight w:val="yellow"/>
        </w:rPr>
        <w:t xml:space="preserve"> for configuration assistance.</w:t>
      </w:r>
      <w:r>
        <w:t xml:space="preserve"> </w:t>
      </w:r>
    </w:p>
    <w:p w14:paraId="59F0A50E" w14:textId="77777777" w:rsidR="00C3019C" w:rsidRDefault="00C3019C" w:rsidP="00C3019C">
      <w:pPr>
        <w:widowControl w:val="0"/>
        <w:tabs>
          <w:tab w:val="left" w:pos="2659"/>
        </w:tabs>
        <w:spacing w:after="0" w:line="240" w:lineRule="auto"/>
        <w:jc w:val="both"/>
      </w:pPr>
    </w:p>
    <w:p w14:paraId="0C2CD72D" w14:textId="6E381D6F" w:rsidR="00C3019C" w:rsidRDefault="00C3019C" w:rsidP="00C3019C">
      <w:pPr>
        <w:widowControl w:val="0"/>
        <w:tabs>
          <w:tab w:val="left" w:pos="2659"/>
        </w:tabs>
        <w:spacing w:after="0" w:line="240" w:lineRule="auto"/>
        <w:jc w:val="both"/>
      </w:pPr>
      <w:r>
        <w:t xml:space="preserve">The steps below can be view in </w:t>
      </w:r>
      <w:r>
        <w:t xml:space="preserve">The steps below can be viewed in </w:t>
      </w:r>
      <w:hyperlink r:id="rId17">
        <w:r w:rsidRPr="7E88A611">
          <w:rPr>
            <w:rStyle w:val="Hyperlink"/>
            <w:rFonts w:ascii="Aptos" w:eastAsia="Aptos" w:hAnsi="Aptos" w:cs="Aptos"/>
            <w:color w:val="467886"/>
          </w:rPr>
          <w:t>this video.</w:t>
        </w:r>
      </w:hyperlink>
    </w:p>
    <w:p w14:paraId="129E66CF" w14:textId="77777777" w:rsidR="00C3019C" w:rsidRDefault="00C3019C" w:rsidP="00C3019C">
      <w:pPr>
        <w:widowControl w:val="0"/>
        <w:tabs>
          <w:tab w:val="left" w:pos="2659"/>
        </w:tabs>
        <w:spacing w:after="0" w:line="240" w:lineRule="auto"/>
        <w:jc w:val="bot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5"/>
        <w:gridCol w:w="8365"/>
      </w:tblGrid>
      <w:tr w:rsidR="7E88A611" w14:paraId="01F3323B" w14:textId="77777777" w:rsidTr="7E88A611">
        <w:trPr>
          <w:trHeight w:val="300"/>
        </w:trPr>
        <w:tc>
          <w:tcPr>
            <w:tcW w:w="625" w:type="dxa"/>
          </w:tcPr>
          <w:p w14:paraId="4A6C6842" w14:textId="5CB3A02E" w:rsidR="7E88A611" w:rsidRDefault="7E88A611" w:rsidP="7E88A611">
            <w:pPr>
              <w:jc w:val="both"/>
            </w:pPr>
          </w:p>
        </w:tc>
        <w:tc>
          <w:tcPr>
            <w:tcW w:w="8365" w:type="dxa"/>
          </w:tcPr>
          <w:p w14:paraId="4F7AAF9E" w14:textId="5B8C7442" w:rsidR="00BF4225" w:rsidRDefault="00BF4225" w:rsidP="7E88A611">
            <w:pPr>
              <w:jc w:val="both"/>
            </w:pPr>
            <w:r>
              <w:t xml:space="preserve">The PI should complete this process, so they can manage the data. </w:t>
            </w:r>
          </w:p>
        </w:tc>
      </w:tr>
      <w:tr w:rsidR="0029504E" w14:paraId="4445713A" w14:textId="77777777" w:rsidTr="7E88A611">
        <w:tc>
          <w:tcPr>
            <w:tcW w:w="625" w:type="dxa"/>
          </w:tcPr>
          <w:p w14:paraId="424A084E" w14:textId="21A5DFEC" w:rsidR="0029504E" w:rsidRDefault="0029504E" w:rsidP="0029504E">
            <w:pPr>
              <w:widowControl w:val="0"/>
              <w:tabs>
                <w:tab w:val="left" w:pos="2659"/>
              </w:tabs>
              <w:jc w:val="both"/>
            </w:pPr>
            <w:r>
              <w:t>1.</w:t>
            </w:r>
          </w:p>
        </w:tc>
        <w:tc>
          <w:tcPr>
            <w:tcW w:w="8365" w:type="dxa"/>
          </w:tcPr>
          <w:p w14:paraId="2D2D7746" w14:textId="27D63754" w:rsidR="0029504E" w:rsidRDefault="2105DFFF" w:rsidP="0029504E">
            <w:pPr>
              <w:widowControl w:val="0"/>
              <w:tabs>
                <w:tab w:val="left" w:pos="2659"/>
              </w:tabs>
              <w:jc w:val="both"/>
            </w:pPr>
            <w:hyperlink r:id="rId18">
              <w:r w:rsidRPr="7E88A611">
                <w:rPr>
                  <w:rStyle w:val="Hyperlink"/>
                </w:rPr>
                <w:t>Download</w:t>
              </w:r>
            </w:hyperlink>
            <w:r>
              <w:t xml:space="preserve"> th</w:t>
            </w:r>
            <w:r w:rsidR="0AFE5814">
              <w:t>e survey file</w:t>
            </w:r>
            <w:r>
              <w:t xml:space="preserve">; save it where you can easily </w:t>
            </w:r>
            <w:r w:rsidR="2AE4884D">
              <w:t>find it</w:t>
            </w:r>
            <w:r w:rsidR="6B1EA4B7">
              <w:t>.</w:t>
            </w:r>
            <w:r w:rsidR="1B3CD0DF">
              <w:t xml:space="preserve"> This file contains code that is easily uploaded to Qualtrics. </w:t>
            </w:r>
          </w:p>
        </w:tc>
      </w:tr>
      <w:tr w:rsidR="0029504E" w14:paraId="2237D588" w14:textId="77777777" w:rsidTr="7E88A611">
        <w:tc>
          <w:tcPr>
            <w:tcW w:w="625" w:type="dxa"/>
          </w:tcPr>
          <w:p w14:paraId="37158BC6" w14:textId="62E6DCAA" w:rsidR="0029504E" w:rsidRDefault="0029504E" w:rsidP="0029504E">
            <w:pPr>
              <w:widowControl w:val="0"/>
              <w:tabs>
                <w:tab w:val="left" w:pos="2659"/>
              </w:tabs>
              <w:jc w:val="both"/>
            </w:pPr>
            <w:r>
              <w:t>2.</w:t>
            </w:r>
          </w:p>
        </w:tc>
        <w:tc>
          <w:tcPr>
            <w:tcW w:w="8365" w:type="dxa"/>
          </w:tcPr>
          <w:p w14:paraId="509FEC44" w14:textId="689844C8" w:rsidR="0029504E" w:rsidRDefault="0029504E" w:rsidP="0029504E">
            <w:pPr>
              <w:widowControl w:val="0"/>
              <w:tabs>
                <w:tab w:val="left" w:pos="2659"/>
              </w:tabs>
              <w:jc w:val="both"/>
            </w:pPr>
            <w:r>
              <w:rPr>
                <w:color w:val="000000" w:themeColor="text1"/>
              </w:rPr>
              <w:t xml:space="preserve">Log in to Qualtrics: </w:t>
            </w:r>
            <w:hyperlink r:id="rId19" w:history="1">
              <w:r w:rsidRPr="00F04C8A">
                <w:rPr>
                  <w:rStyle w:val="Hyperlink"/>
                </w:rPr>
                <w:t>https://kent.qualtrics.com/</w:t>
              </w:r>
            </w:hyperlink>
          </w:p>
        </w:tc>
      </w:tr>
      <w:tr w:rsidR="0029504E" w14:paraId="50905CDE" w14:textId="77777777" w:rsidTr="7E88A611">
        <w:tc>
          <w:tcPr>
            <w:tcW w:w="625" w:type="dxa"/>
          </w:tcPr>
          <w:p w14:paraId="53077A4D" w14:textId="70BB9532" w:rsidR="0029504E" w:rsidRDefault="00F348E8" w:rsidP="0029504E">
            <w:pPr>
              <w:widowControl w:val="0"/>
              <w:tabs>
                <w:tab w:val="left" w:pos="2659"/>
              </w:tabs>
              <w:jc w:val="both"/>
            </w:pPr>
            <w:r>
              <w:t>3.</w:t>
            </w:r>
          </w:p>
        </w:tc>
        <w:tc>
          <w:tcPr>
            <w:tcW w:w="8365" w:type="dxa"/>
          </w:tcPr>
          <w:p w14:paraId="60EBC924" w14:textId="37B6303C" w:rsidR="0029504E" w:rsidRDefault="18613D8F" w:rsidP="0029504E">
            <w:pPr>
              <w:widowControl w:val="0"/>
              <w:tabs>
                <w:tab w:val="left" w:pos="2659"/>
              </w:tabs>
              <w:jc w:val="both"/>
            </w:pPr>
            <w:r>
              <w:t xml:space="preserve">Click “create </w:t>
            </w:r>
            <w:r w:rsidR="0CF31F13">
              <w:t xml:space="preserve">a new </w:t>
            </w:r>
            <w:r>
              <w:t>project</w:t>
            </w:r>
            <w:r w:rsidR="5A0FEFE5">
              <w:t>.</w:t>
            </w:r>
            <w:r>
              <w:t xml:space="preserve">” </w:t>
            </w:r>
          </w:p>
        </w:tc>
      </w:tr>
      <w:tr w:rsidR="0029504E" w14:paraId="67037AB6" w14:textId="77777777" w:rsidTr="7E88A611">
        <w:tc>
          <w:tcPr>
            <w:tcW w:w="625" w:type="dxa"/>
          </w:tcPr>
          <w:p w14:paraId="4D4794FA" w14:textId="334C1CB3" w:rsidR="0029504E" w:rsidRDefault="00F348E8" w:rsidP="0029504E">
            <w:pPr>
              <w:widowControl w:val="0"/>
              <w:tabs>
                <w:tab w:val="left" w:pos="2659"/>
              </w:tabs>
              <w:jc w:val="both"/>
            </w:pPr>
            <w:r>
              <w:t>4.</w:t>
            </w:r>
          </w:p>
        </w:tc>
        <w:tc>
          <w:tcPr>
            <w:tcW w:w="8365" w:type="dxa"/>
          </w:tcPr>
          <w:p w14:paraId="4E2B1CFA" w14:textId="4377B5DB" w:rsidR="0029504E" w:rsidRDefault="18613D8F" w:rsidP="0029504E">
            <w:pPr>
              <w:widowControl w:val="0"/>
              <w:tabs>
                <w:tab w:val="left" w:pos="2659"/>
              </w:tabs>
              <w:jc w:val="both"/>
            </w:pPr>
            <w:r>
              <w:t>Click “survey</w:t>
            </w:r>
            <w:r w:rsidR="609C590A">
              <w:t>,</w:t>
            </w:r>
            <w:r w:rsidR="3924C0B0">
              <w:t xml:space="preserve">” then “get started” </w:t>
            </w:r>
          </w:p>
        </w:tc>
      </w:tr>
      <w:tr w:rsidR="0029504E" w14:paraId="682D8DA0" w14:textId="77777777" w:rsidTr="7E88A611">
        <w:tc>
          <w:tcPr>
            <w:tcW w:w="625" w:type="dxa"/>
          </w:tcPr>
          <w:p w14:paraId="0B87746F" w14:textId="77777777" w:rsidR="0029504E" w:rsidRDefault="0029504E" w:rsidP="0029504E">
            <w:pPr>
              <w:widowControl w:val="0"/>
              <w:tabs>
                <w:tab w:val="left" w:pos="2659"/>
              </w:tabs>
              <w:jc w:val="both"/>
            </w:pPr>
          </w:p>
        </w:tc>
        <w:tc>
          <w:tcPr>
            <w:tcW w:w="8365" w:type="dxa"/>
          </w:tcPr>
          <w:p w14:paraId="668A7168" w14:textId="16362A7F" w:rsidR="0029504E" w:rsidRDefault="007E0B06" w:rsidP="0029504E">
            <w:pPr>
              <w:widowControl w:val="0"/>
              <w:tabs>
                <w:tab w:val="left" w:pos="2659"/>
              </w:tabs>
              <w:jc w:val="both"/>
            </w:pPr>
            <w:r w:rsidRPr="00E234E8">
              <w:rPr>
                <w:noProof/>
              </w:rPr>
              <w:drawing>
                <wp:inline distT="0" distB="0" distL="0" distR="0" wp14:anchorId="3709112B" wp14:editId="2A3DD162">
                  <wp:extent cx="1086593" cy="834348"/>
                  <wp:effectExtent l="0" t="0" r="0" b="4445"/>
                  <wp:docPr id="874069932" name="Picture 1" descr="Screenshot image of survey button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069932" name="Picture 1" descr="Screenshot image of survey button&#10;&#10;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479" cy="840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04E" w14:paraId="002500BD" w14:textId="77777777" w:rsidTr="7E88A611">
        <w:tc>
          <w:tcPr>
            <w:tcW w:w="625" w:type="dxa"/>
          </w:tcPr>
          <w:p w14:paraId="369F3414" w14:textId="37D35DF8" w:rsidR="0029504E" w:rsidRDefault="007E0B06" w:rsidP="0029504E">
            <w:pPr>
              <w:widowControl w:val="0"/>
              <w:tabs>
                <w:tab w:val="left" w:pos="2659"/>
              </w:tabs>
              <w:jc w:val="both"/>
            </w:pPr>
            <w:r>
              <w:t xml:space="preserve">5. </w:t>
            </w:r>
          </w:p>
        </w:tc>
        <w:tc>
          <w:tcPr>
            <w:tcW w:w="8365" w:type="dxa"/>
          </w:tcPr>
          <w:p w14:paraId="149DADE6" w14:textId="6E86C886" w:rsidR="0029504E" w:rsidRDefault="002520EA" w:rsidP="0029504E">
            <w:pPr>
              <w:widowControl w:val="0"/>
              <w:tabs>
                <w:tab w:val="left" w:pos="2659"/>
              </w:tabs>
              <w:jc w:val="both"/>
            </w:pPr>
            <w:r>
              <w:t xml:space="preserve">Name your project, </w:t>
            </w:r>
            <w:r w:rsidR="00947E29">
              <w:t>select</w:t>
            </w:r>
            <w:r>
              <w:t xml:space="preserve"> </w:t>
            </w:r>
            <w:r w:rsidR="009C4B4F">
              <w:t>“</w:t>
            </w:r>
            <w:r>
              <w:t>Import a QSF file</w:t>
            </w:r>
            <w:r w:rsidR="00947E29">
              <w:t>.</w:t>
            </w:r>
            <w:r w:rsidR="009C4B4F">
              <w:t>”</w:t>
            </w:r>
          </w:p>
        </w:tc>
      </w:tr>
      <w:tr w:rsidR="0029504E" w14:paraId="6386D538" w14:textId="77777777" w:rsidTr="7E88A611">
        <w:tc>
          <w:tcPr>
            <w:tcW w:w="625" w:type="dxa"/>
          </w:tcPr>
          <w:p w14:paraId="2699FE45" w14:textId="77777777" w:rsidR="0029504E" w:rsidRDefault="0029504E" w:rsidP="0029504E">
            <w:pPr>
              <w:widowControl w:val="0"/>
              <w:tabs>
                <w:tab w:val="left" w:pos="2659"/>
              </w:tabs>
              <w:jc w:val="both"/>
            </w:pPr>
          </w:p>
        </w:tc>
        <w:tc>
          <w:tcPr>
            <w:tcW w:w="8365" w:type="dxa"/>
          </w:tcPr>
          <w:p w14:paraId="7CBC6BF7" w14:textId="059531E7" w:rsidR="0029504E" w:rsidRDefault="002520EA" w:rsidP="0029504E">
            <w:pPr>
              <w:widowControl w:val="0"/>
              <w:tabs>
                <w:tab w:val="left" w:pos="2659"/>
              </w:tabs>
              <w:jc w:val="both"/>
            </w:pPr>
            <w:r w:rsidRPr="00E234E8">
              <w:rPr>
                <w:noProof/>
              </w:rPr>
              <w:drawing>
                <wp:inline distT="0" distB="0" distL="0" distR="0" wp14:anchorId="47A815A1" wp14:editId="581CD855">
                  <wp:extent cx="1477231" cy="1864426"/>
                  <wp:effectExtent l="0" t="0" r="8890" b="2540"/>
                  <wp:docPr id="1061639386" name="Picture 1" descr="Screenshot image showing how to select 'import QSF file.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639386" name="Picture 1" descr="Screenshot image showing how to select 'import QSF file.'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123" cy="187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04E" w14:paraId="0C8A0D2A" w14:textId="77777777" w:rsidTr="7E88A611">
        <w:tc>
          <w:tcPr>
            <w:tcW w:w="625" w:type="dxa"/>
          </w:tcPr>
          <w:p w14:paraId="46AEB42A" w14:textId="766E0E30" w:rsidR="0029504E" w:rsidRDefault="00AC455B" w:rsidP="0029504E">
            <w:pPr>
              <w:widowControl w:val="0"/>
              <w:tabs>
                <w:tab w:val="left" w:pos="2659"/>
              </w:tabs>
              <w:jc w:val="both"/>
            </w:pPr>
            <w:r>
              <w:t xml:space="preserve">6. </w:t>
            </w:r>
          </w:p>
        </w:tc>
        <w:tc>
          <w:tcPr>
            <w:tcW w:w="8365" w:type="dxa"/>
          </w:tcPr>
          <w:p w14:paraId="37427B89" w14:textId="3DC196B5" w:rsidR="0029504E" w:rsidRDefault="00E860A8" w:rsidP="0029504E">
            <w:pPr>
              <w:widowControl w:val="0"/>
              <w:tabs>
                <w:tab w:val="left" w:pos="2659"/>
              </w:tabs>
              <w:jc w:val="both"/>
            </w:pPr>
            <w:r>
              <w:t xml:space="preserve">Click </w:t>
            </w:r>
            <w:r w:rsidR="009C4B4F">
              <w:t>“</w:t>
            </w:r>
            <w:r>
              <w:t>c</w:t>
            </w:r>
            <w:r w:rsidR="00AC455B">
              <w:t>hoose file</w:t>
            </w:r>
            <w:r w:rsidR="009C4B4F">
              <w:t>”</w:t>
            </w:r>
            <w:r w:rsidR="00AC455B">
              <w:t xml:space="preserve"> and s</w:t>
            </w:r>
            <w:r w:rsidR="009667D0">
              <w:t>elect the downloaded document from step one</w:t>
            </w:r>
            <w:r w:rsidR="009212A6">
              <w:t>; CLICK CREATE PROJECT</w:t>
            </w:r>
            <w:r w:rsidR="00374E12">
              <w:t xml:space="preserve"> and the survey will open</w:t>
            </w:r>
            <w:r w:rsidR="00947E29">
              <w:t>.</w:t>
            </w:r>
            <w:r w:rsidR="00CA6722">
              <w:t xml:space="preserve"> </w:t>
            </w:r>
          </w:p>
        </w:tc>
      </w:tr>
      <w:tr w:rsidR="0046222C" w14:paraId="4470B06A" w14:textId="77777777" w:rsidTr="7E88A611">
        <w:tc>
          <w:tcPr>
            <w:tcW w:w="625" w:type="dxa"/>
          </w:tcPr>
          <w:p w14:paraId="292F8E18" w14:textId="77777777" w:rsidR="0046222C" w:rsidRDefault="0046222C" w:rsidP="0029504E">
            <w:pPr>
              <w:widowControl w:val="0"/>
              <w:tabs>
                <w:tab w:val="left" w:pos="2659"/>
              </w:tabs>
              <w:jc w:val="both"/>
            </w:pPr>
          </w:p>
        </w:tc>
        <w:tc>
          <w:tcPr>
            <w:tcW w:w="8365" w:type="dxa"/>
          </w:tcPr>
          <w:p w14:paraId="206B0377" w14:textId="21E7056D" w:rsidR="0046222C" w:rsidRDefault="009212A6" w:rsidP="0029504E">
            <w:pPr>
              <w:widowControl w:val="0"/>
              <w:tabs>
                <w:tab w:val="left" w:pos="2659"/>
              </w:tabs>
              <w:jc w:val="both"/>
            </w:pPr>
            <w:r w:rsidRPr="00E234E8">
              <w:rPr>
                <w:noProof/>
              </w:rPr>
              <w:drawing>
                <wp:inline distT="0" distB="0" distL="0" distR="0" wp14:anchorId="36C7E0AB" wp14:editId="08DB52C7">
                  <wp:extent cx="1286834" cy="1330037"/>
                  <wp:effectExtent l="0" t="0" r="8890" b="3810"/>
                  <wp:docPr id="267785807" name="Picture 1" descr="Screenshot image showing 'create project button.'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85807" name="Picture 1" descr="Screenshot image showing 'create project button.' 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070" cy="134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741C2A6" w14:paraId="2AFA8539" w14:textId="77777777" w:rsidTr="7E88A611">
        <w:trPr>
          <w:trHeight w:val="300"/>
        </w:trPr>
        <w:tc>
          <w:tcPr>
            <w:tcW w:w="625" w:type="dxa"/>
          </w:tcPr>
          <w:p w14:paraId="7D7AED49" w14:textId="7C7C24EA" w:rsidR="4C5073B1" w:rsidRDefault="4C5073B1" w:rsidP="0741C2A6">
            <w:pPr>
              <w:jc w:val="both"/>
            </w:pPr>
            <w:r>
              <w:t>7.</w:t>
            </w:r>
          </w:p>
        </w:tc>
        <w:tc>
          <w:tcPr>
            <w:tcW w:w="8365" w:type="dxa"/>
          </w:tcPr>
          <w:p w14:paraId="67B26BEA" w14:textId="7B457FDF" w:rsidR="0B8319FE" w:rsidRDefault="0B8319FE" w:rsidP="0741C2A6">
            <w:pPr>
              <w:jc w:val="both"/>
            </w:pPr>
            <w:r>
              <w:t>To automatically CC the PI on all training,</w:t>
            </w:r>
            <w:r w:rsidR="53803E19">
              <w:t xml:space="preserve"> click Survey Options, Post-Survey, Edit Triggers,</w:t>
            </w:r>
            <w:r w:rsidR="1ED67966">
              <w:t xml:space="preserve"> click the Trigger</w:t>
            </w:r>
            <w:r w:rsidR="45CFF319">
              <w:t>, add the PI email address, and click Save Triggers</w:t>
            </w:r>
            <w:r w:rsidR="4B4F6675">
              <w:t xml:space="preserve">. </w:t>
            </w:r>
          </w:p>
        </w:tc>
      </w:tr>
      <w:tr w:rsidR="0741C2A6" w14:paraId="1643B11A" w14:textId="77777777" w:rsidTr="7E88A611">
        <w:trPr>
          <w:trHeight w:val="300"/>
        </w:trPr>
        <w:tc>
          <w:tcPr>
            <w:tcW w:w="625" w:type="dxa"/>
          </w:tcPr>
          <w:p w14:paraId="074CF2BF" w14:textId="3DC4A35A" w:rsidR="0741C2A6" w:rsidRDefault="0741C2A6" w:rsidP="0741C2A6">
            <w:pPr>
              <w:jc w:val="both"/>
            </w:pPr>
          </w:p>
        </w:tc>
        <w:tc>
          <w:tcPr>
            <w:tcW w:w="8365" w:type="dxa"/>
          </w:tcPr>
          <w:p w14:paraId="630929D2" w14:textId="47BF6056" w:rsidR="4B4F6675" w:rsidRDefault="4B4F6675" w:rsidP="0741C2A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B3EFE11" wp14:editId="6ADFE947">
                  <wp:extent cx="5162552" cy="2933700"/>
                  <wp:effectExtent l="0" t="0" r="0" b="0"/>
                  <wp:docPr id="1786150137" name="Picture 1786150137" descr="Screenshot image showing instructions for automatically copy the PI on all trai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150137" name="Picture 1786150137" descr="Screenshot image showing instructions for automatically copy the PI on all traini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2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46971B8" w14:paraId="5B298549" w14:textId="77777777" w:rsidTr="7E88A611">
        <w:trPr>
          <w:trHeight w:val="300"/>
        </w:trPr>
        <w:tc>
          <w:tcPr>
            <w:tcW w:w="625" w:type="dxa"/>
          </w:tcPr>
          <w:p w14:paraId="2239F164" w14:textId="1ECC6F14" w:rsidR="4D0F78A1" w:rsidRDefault="4C5073B1" w:rsidP="046971B8">
            <w:pPr>
              <w:jc w:val="both"/>
            </w:pPr>
            <w:r>
              <w:t>8</w:t>
            </w:r>
            <w:r w:rsidR="2A2C465B">
              <w:t>.</w:t>
            </w:r>
          </w:p>
        </w:tc>
        <w:tc>
          <w:tcPr>
            <w:tcW w:w="8365" w:type="dxa"/>
          </w:tcPr>
          <w:p w14:paraId="73CD9238" w14:textId="4F872EC7" w:rsidR="4D0F78A1" w:rsidRDefault="2A2C465B" w:rsidP="046971B8">
            <w:pPr>
              <w:jc w:val="both"/>
            </w:pPr>
            <w:r>
              <w:t xml:space="preserve">Test the survey and </w:t>
            </w:r>
            <w:proofErr w:type="gramStart"/>
            <w:r>
              <w:t>edit</w:t>
            </w:r>
            <w:proofErr w:type="gramEnd"/>
            <w:r>
              <w:t xml:space="preserve"> as you see fit.</w:t>
            </w:r>
            <w:r w:rsidR="0B8C9C7E">
              <w:t xml:space="preserve"> </w:t>
            </w:r>
          </w:p>
        </w:tc>
      </w:tr>
      <w:tr w:rsidR="001E01A9" w14:paraId="4B2453E3" w14:textId="77777777" w:rsidTr="7E88A611">
        <w:tc>
          <w:tcPr>
            <w:tcW w:w="625" w:type="dxa"/>
          </w:tcPr>
          <w:p w14:paraId="41243187" w14:textId="275F0E10" w:rsidR="001E01A9" w:rsidRDefault="3D35585F" w:rsidP="0029504E">
            <w:pPr>
              <w:widowControl w:val="0"/>
              <w:tabs>
                <w:tab w:val="left" w:pos="2659"/>
              </w:tabs>
              <w:jc w:val="both"/>
            </w:pPr>
            <w:r>
              <w:t>9</w:t>
            </w:r>
            <w:r w:rsidR="13862778">
              <w:t>.</w:t>
            </w:r>
          </w:p>
        </w:tc>
        <w:tc>
          <w:tcPr>
            <w:tcW w:w="8365" w:type="dxa"/>
          </w:tcPr>
          <w:p w14:paraId="248CDDC3" w14:textId="5C314C0E" w:rsidR="001E01A9" w:rsidRPr="00E234E8" w:rsidRDefault="1B515A42" w:rsidP="0029504E">
            <w:pPr>
              <w:widowControl w:val="0"/>
              <w:tabs>
                <w:tab w:val="left" w:pos="2659"/>
              </w:tabs>
              <w:jc w:val="both"/>
            </w:pPr>
            <w:r>
              <w:t xml:space="preserve">Click </w:t>
            </w:r>
            <w:r w:rsidR="6BBF6FFF">
              <w:t>PUBLISH.</w:t>
            </w:r>
            <w:r w:rsidR="1D1BFD30">
              <w:t xml:space="preserve"> </w:t>
            </w:r>
          </w:p>
        </w:tc>
      </w:tr>
      <w:tr w:rsidR="00124789" w14:paraId="16328F08" w14:textId="77777777" w:rsidTr="7E88A611">
        <w:tc>
          <w:tcPr>
            <w:tcW w:w="625" w:type="dxa"/>
          </w:tcPr>
          <w:p w14:paraId="07D27078" w14:textId="77777777" w:rsidR="00124789" w:rsidRDefault="00124789" w:rsidP="0029504E">
            <w:pPr>
              <w:widowControl w:val="0"/>
              <w:tabs>
                <w:tab w:val="left" w:pos="2659"/>
              </w:tabs>
              <w:jc w:val="both"/>
            </w:pPr>
          </w:p>
        </w:tc>
        <w:tc>
          <w:tcPr>
            <w:tcW w:w="8365" w:type="dxa"/>
          </w:tcPr>
          <w:p w14:paraId="2F316D15" w14:textId="1EE1669E" w:rsidR="00124789" w:rsidRDefault="006F7058" w:rsidP="0029504E">
            <w:pPr>
              <w:widowControl w:val="0"/>
              <w:tabs>
                <w:tab w:val="left" w:pos="2659"/>
              </w:tabs>
              <w:jc w:val="both"/>
            </w:pPr>
            <w:r w:rsidRPr="006F7058">
              <w:rPr>
                <w:noProof/>
              </w:rPr>
              <w:drawing>
                <wp:inline distT="0" distB="0" distL="0" distR="0" wp14:anchorId="482A88CD" wp14:editId="79F3BAC8">
                  <wp:extent cx="1537855" cy="1044222"/>
                  <wp:effectExtent l="0" t="0" r="5715" b="3810"/>
                  <wp:docPr id="575669892" name="Picture 1" descr="Screenshot image of &quot;publish&quot;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669892" name="Picture 1" descr="Screenshot image of &quot;publish&quot; button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885" cy="10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324" w14:paraId="25D67364" w14:textId="77777777" w:rsidTr="7E88A611">
        <w:tc>
          <w:tcPr>
            <w:tcW w:w="625" w:type="dxa"/>
          </w:tcPr>
          <w:p w14:paraId="76260442" w14:textId="64CEFCD2" w:rsidR="00257324" w:rsidRDefault="66CCDC64" w:rsidP="0029504E">
            <w:pPr>
              <w:widowControl w:val="0"/>
              <w:tabs>
                <w:tab w:val="left" w:pos="2659"/>
              </w:tabs>
              <w:jc w:val="both"/>
            </w:pPr>
            <w:r>
              <w:t>10</w:t>
            </w:r>
            <w:r w:rsidR="14D8FC31">
              <w:t xml:space="preserve">. </w:t>
            </w:r>
          </w:p>
        </w:tc>
        <w:tc>
          <w:tcPr>
            <w:tcW w:w="8365" w:type="dxa"/>
          </w:tcPr>
          <w:p w14:paraId="1CA4AAEA" w14:textId="66B9A5D4" w:rsidR="00257324" w:rsidRDefault="00257324" w:rsidP="00257324">
            <w:pPr>
              <w:widowControl w:val="0"/>
              <w:tabs>
                <w:tab w:val="left" w:pos="2659"/>
              </w:tabs>
              <w:jc w:val="both"/>
            </w:pPr>
            <w:r>
              <w:t xml:space="preserve">Use a QR code to simplify access to the </w:t>
            </w:r>
            <w:r w:rsidR="00432C69">
              <w:t xml:space="preserve">training </w:t>
            </w:r>
            <w:r>
              <w:t>tracking tool</w:t>
            </w:r>
            <w:r w:rsidR="00947E29">
              <w:t>.</w:t>
            </w:r>
            <w:r w:rsidR="08163C6F">
              <w:t xml:space="preserve"> Follow the steps to create a QR code.</w:t>
            </w:r>
          </w:p>
          <w:p w14:paraId="718ED03A" w14:textId="50EAB977" w:rsidR="00257324" w:rsidRPr="00421F28" w:rsidRDefault="00257324" w:rsidP="00257324">
            <w:pPr>
              <w:widowControl w:val="0"/>
              <w:numPr>
                <w:ilvl w:val="0"/>
                <w:numId w:val="9"/>
              </w:numPr>
              <w:tabs>
                <w:tab w:val="left" w:pos="2659"/>
              </w:tabs>
              <w:jc w:val="both"/>
            </w:pPr>
            <w:r>
              <w:rPr>
                <w:color w:val="000000" w:themeColor="text1"/>
              </w:rPr>
              <w:t>Open the survey</w:t>
            </w:r>
            <w:r w:rsidR="00DA1BB3">
              <w:rPr>
                <w:color w:val="000000" w:themeColor="text1"/>
              </w:rPr>
              <w:t>.</w:t>
            </w:r>
          </w:p>
          <w:p w14:paraId="0ED725B4" w14:textId="03042421" w:rsidR="00257324" w:rsidRPr="00421F28" w:rsidRDefault="00257324" w:rsidP="00257324">
            <w:pPr>
              <w:widowControl w:val="0"/>
              <w:numPr>
                <w:ilvl w:val="0"/>
                <w:numId w:val="9"/>
              </w:numPr>
              <w:tabs>
                <w:tab w:val="left" w:pos="2659"/>
              </w:tabs>
              <w:jc w:val="both"/>
            </w:pPr>
            <w:r>
              <w:rPr>
                <w:color w:val="000000" w:themeColor="text1"/>
              </w:rPr>
              <w:t>Click “Distributions</w:t>
            </w:r>
            <w:r w:rsidR="00DA1BB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”</w:t>
            </w:r>
          </w:p>
          <w:p w14:paraId="6ECE1BC4" w14:textId="68CFB29D" w:rsidR="00257324" w:rsidRDefault="00257324" w:rsidP="00257324">
            <w:pPr>
              <w:widowControl w:val="0"/>
              <w:numPr>
                <w:ilvl w:val="0"/>
                <w:numId w:val="9"/>
              </w:numPr>
              <w:tabs>
                <w:tab w:val="left" w:pos="2659"/>
              </w:tabs>
              <w:jc w:val="both"/>
            </w:pPr>
            <w:r>
              <w:t>Click “QR Code</w:t>
            </w:r>
            <w:r w:rsidR="00DA1BB3">
              <w:t>.</w:t>
            </w:r>
            <w:r>
              <w:t xml:space="preserve">” </w:t>
            </w:r>
          </w:p>
          <w:p w14:paraId="2B7E42D3" w14:textId="181B38D7" w:rsidR="00257324" w:rsidRPr="00E234E8" w:rsidRDefault="00257324" w:rsidP="0029504E">
            <w:pPr>
              <w:widowControl w:val="0"/>
              <w:numPr>
                <w:ilvl w:val="0"/>
                <w:numId w:val="9"/>
              </w:numPr>
              <w:tabs>
                <w:tab w:val="left" w:pos="2659"/>
              </w:tabs>
              <w:jc w:val="both"/>
            </w:pPr>
            <w:r>
              <w:t>Download and print</w:t>
            </w:r>
            <w:r w:rsidR="009C4B4F">
              <w:t>/share</w:t>
            </w:r>
            <w:r>
              <w:t xml:space="preserve"> the QR code</w:t>
            </w:r>
            <w:r w:rsidR="009C4B4F">
              <w:t xml:space="preserve"> with lab members</w:t>
            </w:r>
            <w:r>
              <w:t xml:space="preserve">. </w:t>
            </w:r>
          </w:p>
        </w:tc>
      </w:tr>
      <w:tr w:rsidR="00257324" w14:paraId="7E1083DF" w14:textId="77777777" w:rsidTr="7E88A611">
        <w:tc>
          <w:tcPr>
            <w:tcW w:w="625" w:type="dxa"/>
          </w:tcPr>
          <w:p w14:paraId="56447B04" w14:textId="0D245F28" w:rsidR="00257324" w:rsidRDefault="442E76AA" w:rsidP="0029504E">
            <w:pPr>
              <w:widowControl w:val="0"/>
              <w:tabs>
                <w:tab w:val="left" w:pos="2659"/>
              </w:tabs>
              <w:jc w:val="both"/>
            </w:pPr>
            <w:r>
              <w:t>1</w:t>
            </w:r>
            <w:r w:rsidR="35B03593">
              <w:t>1</w:t>
            </w:r>
            <w:r w:rsidR="14D8FC31">
              <w:t>.</w:t>
            </w:r>
          </w:p>
        </w:tc>
        <w:tc>
          <w:tcPr>
            <w:tcW w:w="8365" w:type="dxa"/>
          </w:tcPr>
          <w:p w14:paraId="1C302538" w14:textId="0B0CA198" w:rsidR="00257324" w:rsidRDefault="00257324" w:rsidP="00257324">
            <w:pPr>
              <w:widowControl w:val="0"/>
              <w:tabs>
                <w:tab w:val="left" w:pos="2659"/>
              </w:tabs>
              <w:jc w:val="both"/>
            </w:pPr>
            <w:r>
              <w:t>The survey is ready to be distributed and used.</w:t>
            </w:r>
            <w:r w:rsidR="668ED068">
              <w:t xml:space="preserve"> DON’T FORGET TO DOUBLE CHECK THAT THE SURVEY IS PUBLISHED! </w:t>
            </w:r>
          </w:p>
        </w:tc>
      </w:tr>
      <w:tr w:rsidR="046971B8" w14:paraId="6C0CED6D" w14:textId="77777777" w:rsidTr="7E88A611">
        <w:trPr>
          <w:trHeight w:val="300"/>
        </w:trPr>
        <w:tc>
          <w:tcPr>
            <w:tcW w:w="625" w:type="dxa"/>
          </w:tcPr>
          <w:p w14:paraId="6A79E811" w14:textId="34B39FE0" w:rsidR="1C6F24C5" w:rsidRDefault="24BCAE66" w:rsidP="046971B8">
            <w:pPr>
              <w:jc w:val="both"/>
            </w:pPr>
            <w:r>
              <w:t>1</w:t>
            </w:r>
            <w:r w:rsidR="7B87CE29">
              <w:t>2</w:t>
            </w:r>
            <w:r>
              <w:t>.</w:t>
            </w:r>
          </w:p>
        </w:tc>
        <w:tc>
          <w:tcPr>
            <w:tcW w:w="8365" w:type="dxa"/>
          </w:tcPr>
          <w:p w14:paraId="10888880" w14:textId="3EC68D54" w:rsidR="1C6F24C5" w:rsidRDefault="1C6F24C5" w:rsidP="046971B8">
            <w:pPr>
              <w:jc w:val="both"/>
            </w:pPr>
            <w:r>
              <w:t xml:space="preserve">The trainer and trainee will receive an email with the training record. </w:t>
            </w:r>
            <w:r w:rsidR="0BB9B58E">
              <w:t xml:space="preserve">The PI will also receive </w:t>
            </w:r>
            <w:proofErr w:type="gramStart"/>
            <w:r w:rsidR="0BB9B58E">
              <w:t>and</w:t>
            </w:r>
            <w:proofErr w:type="gramEnd"/>
            <w:r w:rsidR="0BB9B58E">
              <w:t xml:space="preserve"> email if they added their email address per step 7.</w:t>
            </w:r>
          </w:p>
        </w:tc>
      </w:tr>
      <w:tr w:rsidR="0741C2A6" w14:paraId="4D8DD3A0" w14:textId="77777777" w:rsidTr="7E88A611">
        <w:trPr>
          <w:trHeight w:val="300"/>
        </w:trPr>
        <w:tc>
          <w:tcPr>
            <w:tcW w:w="625" w:type="dxa"/>
          </w:tcPr>
          <w:p w14:paraId="33DCB924" w14:textId="13CE3041" w:rsidR="5DEAFA60" w:rsidRDefault="5DEAFA60" w:rsidP="0741C2A6">
            <w:pPr>
              <w:jc w:val="both"/>
            </w:pPr>
            <w:r>
              <w:t>13.</w:t>
            </w:r>
          </w:p>
        </w:tc>
        <w:tc>
          <w:tcPr>
            <w:tcW w:w="8365" w:type="dxa"/>
          </w:tcPr>
          <w:p w14:paraId="10FAFB0E" w14:textId="72C2783E" w:rsidR="5DEAFA60" w:rsidRDefault="5DEAFA60" w:rsidP="0741C2A6">
            <w:pPr>
              <w:jc w:val="both"/>
            </w:pPr>
            <w:r>
              <w:t xml:space="preserve">Access training data. </w:t>
            </w:r>
            <w:r w:rsidR="22C07EC4">
              <w:t>Log into Qualtrics and access the survey. CLICK D</w:t>
            </w:r>
            <w:r w:rsidR="4E93949B">
              <w:t>ata</w:t>
            </w:r>
            <w:r w:rsidR="22C07EC4">
              <w:t xml:space="preserve"> &amp; Analysis.</w:t>
            </w:r>
            <w:r w:rsidR="43CD2AB8">
              <w:t xml:space="preserve"> View the data by exporting it or creating filters. </w:t>
            </w:r>
          </w:p>
          <w:p w14:paraId="3EAFEF4B" w14:textId="5EF37F33" w:rsidR="41E28A7F" w:rsidRDefault="41E28A7F" w:rsidP="0741C2A6">
            <w:pPr>
              <w:jc w:val="both"/>
            </w:pPr>
            <w:r>
              <w:t xml:space="preserve">IMPORTANT: the data </w:t>
            </w:r>
            <w:r w:rsidR="5EB957BD">
              <w:t>is only saved</w:t>
            </w:r>
            <w:r>
              <w:t xml:space="preserve"> to the survey owner’s account, which is why we recommend the survey be provisioned under the</w:t>
            </w:r>
            <w:r w:rsidR="20BF1A88">
              <w:t xml:space="preserve"> PI’s Qualtrics account</w:t>
            </w:r>
            <w:r>
              <w:t xml:space="preserve">. </w:t>
            </w:r>
          </w:p>
        </w:tc>
      </w:tr>
      <w:tr w:rsidR="0741C2A6" w14:paraId="6DDDB1E9" w14:textId="77777777" w:rsidTr="7E88A611">
        <w:trPr>
          <w:trHeight w:val="300"/>
        </w:trPr>
        <w:tc>
          <w:tcPr>
            <w:tcW w:w="625" w:type="dxa"/>
          </w:tcPr>
          <w:p w14:paraId="6C0DD5A8" w14:textId="0B32F016" w:rsidR="0741C2A6" w:rsidRDefault="0741C2A6" w:rsidP="0741C2A6">
            <w:pPr>
              <w:jc w:val="both"/>
            </w:pPr>
          </w:p>
        </w:tc>
        <w:tc>
          <w:tcPr>
            <w:tcW w:w="8365" w:type="dxa"/>
          </w:tcPr>
          <w:p w14:paraId="06B9B2EE" w14:textId="0043CDA2" w:rsidR="43CD2AB8" w:rsidRDefault="43CD2AB8" w:rsidP="0741C2A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33B5611" wp14:editId="575FEAE6">
                  <wp:extent cx="4886834" cy="1550803"/>
                  <wp:effectExtent l="0" t="0" r="0" b="0"/>
                  <wp:docPr id="399587329" name="Picture 399587329" descr="Screenshot image of steps for accessing training data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87329" name="Picture 399587329" descr="Screenshot image of steps for accessing training data. 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6834" cy="1550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7E62E" w14:textId="3D9B7FD7" w:rsidR="5FA352AD" w:rsidRDefault="5FA352AD" w:rsidP="5FA352AD">
      <w:pPr>
        <w:widowControl w:val="0"/>
        <w:tabs>
          <w:tab w:val="left" w:pos="2659"/>
        </w:tabs>
        <w:spacing w:after="0" w:line="240" w:lineRule="auto"/>
        <w:jc w:val="both"/>
      </w:pPr>
    </w:p>
    <w:sectPr w:rsidR="5FA352AD" w:rsidSect="00475CCC">
      <w:headerReference w:type="default" r:id="rId26"/>
      <w:footerReference w:type="default" r:id="rId2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3822" w14:textId="77777777" w:rsidR="005D714F" w:rsidRDefault="005D714F" w:rsidP="008679DF">
      <w:pPr>
        <w:spacing w:after="0" w:line="240" w:lineRule="auto"/>
      </w:pPr>
      <w:r>
        <w:separator/>
      </w:r>
    </w:p>
  </w:endnote>
  <w:endnote w:type="continuationSeparator" w:id="0">
    <w:p w14:paraId="7FFB38FE" w14:textId="77777777" w:rsidR="005D714F" w:rsidRDefault="005D714F" w:rsidP="008679DF">
      <w:pPr>
        <w:spacing w:after="0" w:line="240" w:lineRule="auto"/>
      </w:pPr>
      <w:r>
        <w:continuationSeparator/>
      </w:r>
    </w:p>
  </w:endnote>
  <w:endnote w:type="continuationNotice" w:id="1">
    <w:p w14:paraId="4C836F00" w14:textId="77777777" w:rsidR="005D714F" w:rsidRDefault="005D7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12C9" w14:textId="77777777" w:rsidR="005503DC" w:rsidRDefault="005503DC" w:rsidP="005503DC">
    <w:pPr>
      <w:pStyle w:val="Footer"/>
    </w:pPr>
  </w:p>
  <w:tbl>
    <w:tblPr>
      <w:tblW w:w="0" w:type="auto"/>
      <w:tblInd w:w="198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17"/>
      <w:gridCol w:w="4645"/>
    </w:tblGrid>
    <w:tr w:rsidR="005503DC" w14:paraId="36EB14BB" w14:textId="77777777">
      <w:tc>
        <w:tcPr>
          <w:tcW w:w="5310" w:type="dxa"/>
        </w:tcPr>
        <w:p w14:paraId="4FE979DE" w14:textId="77777777" w:rsidR="005503DC" w:rsidRDefault="005503DC" w:rsidP="005503DC">
          <w:pPr>
            <w:pStyle w:val="Footer"/>
          </w:pPr>
          <w:r>
            <w:t xml:space="preserve">Page </w:t>
          </w:r>
          <w:r w:rsidRPr="001736EA">
            <w:rPr>
              <w:b/>
            </w:rPr>
            <w:fldChar w:fldCharType="begin"/>
          </w:r>
          <w:r w:rsidRPr="001736EA">
            <w:rPr>
              <w:b/>
            </w:rPr>
            <w:instrText xml:space="preserve"> PAGE  \* Arabic  \* MERGEFORMAT </w:instrText>
          </w:r>
          <w:r w:rsidRPr="001736EA">
            <w:rPr>
              <w:b/>
            </w:rPr>
            <w:fldChar w:fldCharType="separate"/>
          </w:r>
          <w:r>
            <w:rPr>
              <w:b/>
            </w:rPr>
            <w:t>1</w:t>
          </w:r>
          <w:r w:rsidRPr="001736EA">
            <w:rPr>
              <w:b/>
            </w:rPr>
            <w:fldChar w:fldCharType="end"/>
          </w:r>
          <w:r>
            <w:t xml:space="preserve"> of </w:t>
          </w:r>
          <w:r w:rsidRPr="001736EA">
            <w:rPr>
              <w:b/>
            </w:rPr>
            <w:fldChar w:fldCharType="begin"/>
          </w:r>
          <w:r w:rsidRPr="001736EA">
            <w:rPr>
              <w:b/>
            </w:rPr>
            <w:instrText xml:space="preserve"> NUMPAGES  \* Arabic  \* MERGEFORMAT </w:instrText>
          </w:r>
          <w:r w:rsidRPr="001736EA">
            <w:rPr>
              <w:b/>
            </w:rPr>
            <w:fldChar w:fldCharType="separate"/>
          </w:r>
          <w:r>
            <w:rPr>
              <w:b/>
            </w:rPr>
            <w:t>3</w:t>
          </w:r>
          <w:r w:rsidRPr="001736EA">
            <w:rPr>
              <w:b/>
            </w:rPr>
            <w:fldChar w:fldCharType="end"/>
          </w:r>
        </w:p>
      </w:tc>
      <w:tc>
        <w:tcPr>
          <w:tcW w:w="5310" w:type="dxa"/>
        </w:tcPr>
        <w:p w14:paraId="4AF5131D" w14:textId="497A32FF" w:rsidR="005503DC" w:rsidRDefault="005503DC" w:rsidP="005503DC">
          <w:pPr>
            <w:pStyle w:val="Footer"/>
          </w:pPr>
          <w:r>
            <w:t>APPROVED: October 16, 2024</w:t>
          </w:r>
        </w:p>
      </w:tc>
    </w:tr>
  </w:tbl>
  <w:p w14:paraId="4BDB55F1" w14:textId="77777777" w:rsidR="005503DC" w:rsidRDefault="00550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6E29" w14:textId="77777777" w:rsidR="005D714F" w:rsidRDefault="005D714F" w:rsidP="008679DF">
      <w:pPr>
        <w:spacing w:after="0" w:line="240" w:lineRule="auto"/>
      </w:pPr>
      <w:r>
        <w:separator/>
      </w:r>
    </w:p>
  </w:footnote>
  <w:footnote w:type="continuationSeparator" w:id="0">
    <w:p w14:paraId="2791B69B" w14:textId="77777777" w:rsidR="005D714F" w:rsidRDefault="005D714F" w:rsidP="008679DF">
      <w:pPr>
        <w:spacing w:after="0" w:line="240" w:lineRule="auto"/>
      </w:pPr>
      <w:r>
        <w:continuationSeparator/>
      </w:r>
    </w:p>
  </w:footnote>
  <w:footnote w:type="continuationNotice" w:id="1">
    <w:p w14:paraId="3F3F60BF" w14:textId="77777777" w:rsidR="005D714F" w:rsidRDefault="005D71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39B3" w14:textId="08ED6E8B" w:rsidR="00380913" w:rsidRDefault="00380913" w:rsidP="00380913">
    <w:pPr>
      <w:pStyle w:val="Header"/>
      <w:spacing w:before="12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BC5A" wp14:editId="7604A9BA">
              <wp:simplePos x="0" y="0"/>
              <wp:positionH relativeFrom="column">
                <wp:posOffset>1987550</wp:posOffset>
              </wp:positionH>
              <wp:positionV relativeFrom="paragraph">
                <wp:posOffset>85090</wp:posOffset>
              </wp:positionV>
              <wp:extent cx="4444365" cy="329565"/>
              <wp:effectExtent l="6350" t="8890" r="6985" b="13970"/>
              <wp:wrapNone/>
              <wp:docPr id="1273239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43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64AFEA" w14:textId="0219B71D" w:rsidR="00380913" w:rsidRPr="00E51DAC" w:rsidRDefault="00380913" w:rsidP="00380913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>INSTITUTIONAL ANIMAL CARE AND USE COMMITTEE GUIDANCE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FBC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6.5pt;margin-top:6.7pt;width:349.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" strokecolor="white">
              <v:textbox>
                <w:txbxContent>
                  <w:p w14:paraId="2C64AFEA" w14:textId="0219B71D" w:rsidR="00380913" w:rsidRPr="00E51DAC" w:rsidRDefault="00380913" w:rsidP="00380913">
                    <w:pPr>
                      <w:jc w:val="right"/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</w:rPr>
                      <w:t>INSTITUTIONAL ANIMAL CARE AND USE COMMITTEE GUIDANCE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B358DB" wp14:editId="637A9D24">
          <wp:extent cx="1591310" cy="469265"/>
          <wp:effectExtent l="0" t="0" r="8890" b="6985"/>
          <wp:docPr id="169868418" name="Picture 1" descr="Kent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68418" name="Picture 1" descr="Kent State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91671" w14:textId="77777777" w:rsidR="00380913" w:rsidRDefault="00380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BBD"/>
    <w:multiLevelType w:val="hybridMultilevel"/>
    <w:tmpl w:val="97AC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70FE"/>
    <w:multiLevelType w:val="hybridMultilevel"/>
    <w:tmpl w:val="ACFCC55C"/>
    <w:lvl w:ilvl="0" w:tplc="FF46E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09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C3CE6">
      <w:numFmt w:val="bullet"/>
      <w:lvlText w:val=""/>
      <w:lvlJc w:val="left"/>
      <w:pPr>
        <w:ind w:left="2660" w:hanging="288"/>
      </w:pPr>
      <w:rPr>
        <w:rFonts w:ascii="Symbol" w:hAnsi="Symbol" w:hint="default"/>
      </w:rPr>
    </w:lvl>
    <w:lvl w:ilvl="3" w:tplc="97E84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E4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A6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4D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8A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8C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1CBB"/>
    <w:multiLevelType w:val="hybridMultilevel"/>
    <w:tmpl w:val="A2ECB636"/>
    <w:lvl w:ilvl="0" w:tplc="D7D6E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65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23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2A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25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2B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0C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E9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CC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1A82"/>
    <w:multiLevelType w:val="hybridMultilevel"/>
    <w:tmpl w:val="E08E5AB8"/>
    <w:lvl w:ilvl="0" w:tplc="AE44F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6A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85ECC">
      <w:numFmt w:val="bullet"/>
      <w:lvlText w:val=""/>
      <w:lvlJc w:val="left"/>
      <w:pPr>
        <w:ind w:left="2660" w:hanging="288"/>
      </w:pPr>
      <w:rPr>
        <w:rFonts w:ascii="Symbol" w:hAnsi="Symbol" w:hint="default"/>
      </w:rPr>
    </w:lvl>
    <w:lvl w:ilvl="3" w:tplc="14462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47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EF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67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83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C8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725C6"/>
    <w:multiLevelType w:val="hybridMultilevel"/>
    <w:tmpl w:val="35AC93A8"/>
    <w:lvl w:ilvl="0" w:tplc="4260D586">
      <w:start w:val="1"/>
      <w:numFmt w:val="decimal"/>
      <w:lvlText w:val="%1."/>
      <w:lvlJc w:val="left"/>
      <w:pPr>
        <w:ind w:left="720" w:hanging="360"/>
      </w:pPr>
    </w:lvl>
    <w:lvl w:ilvl="1" w:tplc="079AFCDE">
      <w:start w:val="4"/>
      <w:numFmt w:val="lowerLetter"/>
      <w:lvlText w:val="%2)"/>
      <w:lvlJc w:val="left"/>
      <w:pPr>
        <w:ind w:left="2658" w:hanging="634"/>
      </w:pPr>
      <w:rPr>
        <w:rFonts w:ascii="Verdana" w:hAnsi="Verdana" w:hint="default"/>
      </w:rPr>
    </w:lvl>
    <w:lvl w:ilvl="2" w:tplc="8AA09ECA">
      <w:start w:val="1"/>
      <w:numFmt w:val="bullet"/>
      <w:lvlText w:val=""/>
      <w:lvlJc w:val="left"/>
      <w:pPr>
        <w:ind w:left="2660" w:hanging="288"/>
      </w:pPr>
      <w:rPr>
        <w:rFonts w:ascii="Symbol" w:hAnsi="Symbol" w:hint="default"/>
      </w:rPr>
    </w:lvl>
    <w:lvl w:ilvl="3" w:tplc="51D6F49C">
      <w:start w:val="1"/>
      <w:numFmt w:val="decimal"/>
      <w:lvlText w:val="%4."/>
      <w:lvlJc w:val="left"/>
      <w:pPr>
        <w:ind w:left="2880" w:hanging="360"/>
      </w:pPr>
    </w:lvl>
    <w:lvl w:ilvl="4" w:tplc="C226C150">
      <w:start w:val="1"/>
      <w:numFmt w:val="lowerLetter"/>
      <w:lvlText w:val="%5."/>
      <w:lvlJc w:val="left"/>
      <w:pPr>
        <w:ind w:left="3600" w:hanging="360"/>
      </w:pPr>
    </w:lvl>
    <w:lvl w:ilvl="5" w:tplc="B37C470A">
      <w:start w:val="1"/>
      <w:numFmt w:val="lowerRoman"/>
      <w:lvlText w:val="%6."/>
      <w:lvlJc w:val="right"/>
      <w:pPr>
        <w:ind w:left="4320" w:hanging="180"/>
      </w:pPr>
    </w:lvl>
    <w:lvl w:ilvl="6" w:tplc="CFBCF4CE">
      <w:start w:val="1"/>
      <w:numFmt w:val="decimal"/>
      <w:lvlText w:val="%7."/>
      <w:lvlJc w:val="left"/>
      <w:pPr>
        <w:ind w:left="5040" w:hanging="360"/>
      </w:pPr>
    </w:lvl>
    <w:lvl w:ilvl="7" w:tplc="31EA3D46">
      <w:start w:val="1"/>
      <w:numFmt w:val="lowerLetter"/>
      <w:lvlText w:val="%8."/>
      <w:lvlJc w:val="left"/>
      <w:pPr>
        <w:ind w:left="5760" w:hanging="360"/>
      </w:pPr>
    </w:lvl>
    <w:lvl w:ilvl="8" w:tplc="17FA55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D19A"/>
    <w:multiLevelType w:val="hybridMultilevel"/>
    <w:tmpl w:val="BBBA5476"/>
    <w:lvl w:ilvl="0" w:tplc="CADC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9E5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643D4">
      <w:numFmt w:val="bullet"/>
      <w:lvlText w:val=""/>
      <w:lvlJc w:val="left"/>
      <w:pPr>
        <w:ind w:left="2660" w:hanging="288"/>
      </w:pPr>
      <w:rPr>
        <w:rFonts w:ascii="Symbol" w:hAnsi="Symbol" w:hint="default"/>
      </w:rPr>
    </w:lvl>
    <w:lvl w:ilvl="3" w:tplc="9EC22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4B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E2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07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20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A9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643F6"/>
    <w:multiLevelType w:val="hybridMultilevel"/>
    <w:tmpl w:val="F00E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012DB"/>
    <w:multiLevelType w:val="hybridMultilevel"/>
    <w:tmpl w:val="38F8FC02"/>
    <w:lvl w:ilvl="0" w:tplc="880E2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2D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6A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60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E9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43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4D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06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80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1ABBC"/>
    <w:multiLevelType w:val="hybridMultilevel"/>
    <w:tmpl w:val="AB86A112"/>
    <w:lvl w:ilvl="0" w:tplc="DD98B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C0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CACC2">
      <w:numFmt w:val="bullet"/>
      <w:lvlText w:val=""/>
      <w:lvlJc w:val="left"/>
      <w:pPr>
        <w:ind w:left="2660" w:hanging="288"/>
      </w:pPr>
      <w:rPr>
        <w:rFonts w:ascii="Symbol" w:hAnsi="Symbol" w:hint="default"/>
      </w:rPr>
    </w:lvl>
    <w:lvl w:ilvl="3" w:tplc="2CC25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AF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80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6A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23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01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683194">
    <w:abstractNumId w:val="5"/>
  </w:num>
  <w:num w:numId="2" w16cid:durableId="2131892893">
    <w:abstractNumId w:val="3"/>
  </w:num>
  <w:num w:numId="3" w16cid:durableId="1606811975">
    <w:abstractNumId w:val="8"/>
  </w:num>
  <w:num w:numId="4" w16cid:durableId="791360231">
    <w:abstractNumId w:val="1"/>
  </w:num>
  <w:num w:numId="5" w16cid:durableId="768086118">
    <w:abstractNumId w:val="4"/>
  </w:num>
  <w:num w:numId="6" w16cid:durableId="2115901072">
    <w:abstractNumId w:val="2"/>
  </w:num>
  <w:num w:numId="7" w16cid:durableId="512954940">
    <w:abstractNumId w:val="7"/>
  </w:num>
  <w:num w:numId="8" w16cid:durableId="1813060169">
    <w:abstractNumId w:val="0"/>
  </w:num>
  <w:num w:numId="9" w16cid:durableId="422343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B7BEB9"/>
    <w:rsid w:val="00025795"/>
    <w:rsid w:val="0003011F"/>
    <w:rsid w:val="00051925"/>
    <w:rsid w:val="00090B69"/>
    <w:rsid w:val="000913C8"/>
    <w:rsid w:val="00107FD3"/>
    <w:rsid w:val="00114597"/>
    <w:rsid w:val="00124789"/>
    <w:rsid w:val="00137873"/>
    <w:rsid w:val="00152362"/>
    <w:rsid w:val="00163FD5"/>
    <w:rsid w:val="00164AAC"/>
    <w:rsid w:val="00175B07"/>
    <w:rsid w:val="001B48F2"/>
    <w:rsid w:val="001D1473"/>
    <w:rsid w:val="001E01A9"/>
    <w:rsid w:val="001E4AB8"/>
    <w:rsid w:val="00251EF0"/>
    <w:rsid w:val="002520EA"/>
    <w:rsid w:val="00257324"/>
    <w:rsid w:val="0029504E"/>
    <w:rsid w:val="002B5144"/>
    <w:rsid w:val="002C0FC9"/>
    <w:rsid w:val="003741EE"/>
    <w:rsid w:val="00374E12"/>
    <w:rsid w:val="00380913"/>
    <w:rsid w:val="003C6D5F"/>
    <w:rsid w:val="004026C3"/>
    <w:rsid w:val="00414C30"/>
    <w:rsid w:val="00421F28"/>
    <w:rsid w:val="00422B51"/>
    <w:rsid w:val="00432C69"/>
    <w:rsid w:val="00451568"/>
    <w:rsid w:val="0046222C"/>
    <w:rsid w:val="00474FC2"/>
    <w:rsid w:val="00475CCC"/>
    <w:rsid w:val="00480700"/>
    <w:rsid w:val="00483B5B"/>
    <w:rsid w:val="005028C1"/>
    <w:rsid w:val="00513D60"/>
    <w:rsid w:val="005503DC"/>
    <w:rsid w:val="00583DAA"/>
    <w:rsid w:val="005B6E95"/>
    <w:rsid w:val="005D714F"/>
    <w:rsid w:val="00672003"/>
    <w:rsid w:val="00673A6A"/>
    <w:rsid w:val="006B622A"/>
    <w:rsid w:val="006E1BC0"/>
    <w:rsid w:val="006F7058"/>
    <w:rsid w:val="00724991"/>
    <w:rsid w:val="007311C1"/>
    <w:rsid w:val="007468E4"/>
    <w:rsid w:val="00764B18"/>
    <w:rsid w:val="00780F52"/>
    <w:rsid w:val="007A0918"/>
    <w:rsid w:val="007B5AA2"/>
    <w:rsid w:val="007D444A"/>
    <w:rsid w:val="007E0B06"/>
    <w:rsid w:val="007E3E50"/>
    <w:rsid w:val="0080269D"/>
    <w:rsid w:val="00820448"/>
    <w:rsid w:val="00833087"/>
    <w:rsid w:val="00861D93"/>
    <w:rsid w:val="008679DF"/>
    <w:rsid w:val="008B7923"/>
    <w:rsid w:val="00913C2F"/>
    <w:rsid w:val="009212A6"/>
    <w:rsid w:val="00947E29"/>
    <w:rsid w:val="00964754"/>
    <w:rsid w:val="009667D0"/>
    <w:rsid w:val="0098296C"/>
    <w:rsid w:val="009A2B81"/>
    <w:rsid w:val="009A395B"/>
    <w:rsid w:val="009A6380"/>
    <w:rsid w:val="009C4B4F"/>
    <w:rsid w:val="00A0766B"/>
    <w:rsid w:val="00A07995"/>
    <w:rsid w:val="00A2781C"/>
    <w:rsid w:val="00A93FD1"/>
    <w:rsid w:val="00AB1421"/>
    <w:rsid w:val="00AC455B"/>
    <w:rsid w:val="00B25657"/>
    <w:rsid w:val="00B459A6"/>
    <w:rsid w:val="00BB3D35"/>
    <w:rsid w:val="00BB4F51"/>
    <w:rsid w:val="00BC6ECD"/>
    <w:rsid w:val="00BF4225"/>
    <w:rsid w:val="00C27EE3"/>
    <w:rsid w:val="00C3019C"/>
    <w:rsid w:val="00C46FFF"/>
    <w:rsid w:val="00CA5EE8"/>
    <w:rsid w:val="00CA6722"/>
    <w:rsid w:val="00CB36A9"/>
    <w:rsid w:val="00CC3D9D"/>
    <w:rsid w:val="00CE75D6"/>
    <w:rsid w:val="00CF6F61"/>
    <w:rsid w:val="00D145D8"/>
    <w:rsid w:val="00D216AF"/>
    <w:rsid w:val="00D91EF6"/>
    <w:rsid w:val="00DA1BB3"/>
    <w:rsid w:val="00DE5A14"/>
    <w:rsid w:val="00E0306D"/>
    <w:rsid w:val="00E374EE"/>
    <w:rsid w:val="00E60A86"/>
    <w:rsid w:val="00E85863"/>
    <w:rsid w:val="00E860A8"/>
    <w:rsid w:val="00EB0AD5"/>
    <w:rsid w:val="00EC15CD"/>
    <w:rsid w:val="00EF6997"/>
    <w:rsid w:val="00F01E99"/>
    <w:rsid w:val="00F17653"/>
    <w:rsid w:val="00F348E8"/>
    <w:rsid w:val="00F754CE"/>
    <w:rsid w:val="00F759DA"/>
    <w:rsid w:val="00FB3E45"/>
    <w:rsid w:val="00FC672E"/>
    <w:rsid w:val="00FF4972"/>
    <w:rsid w:val="01496629"/>
    <w:rsid w:val="0169E444"/>
    <w:rsid w:val="019D722E"/>
    <w:rsid w:val="0211750C"/>
    <w:rsid w:val="027D1815"/>
    <w:rsid w:val="029D5E19"/>
    <w:rsid w:val="02B6B84C"/>
    <w:rsid w:val="03E1CF69"/>
    <w:rsid w:val="03E67DE7"/>
    <w:rsid w:val="03F50193"/>
    <w:rsid w:val="046971B8"/>
    <w:rsid w:val="04966020"/>
    <w:rsid w:val="04E2B866"/>
    <w:rsid w:val="05AC5C46"/>
    <w:rsid w:val="05CFBACC"/>
    <w:rsid w:val="071099E5"/>
    <w:rsid w:val="0720271A"/>
    <w:rsid w:val="0741C2A6"/>
    <w:rsid w:val="077B71A2"/>
    <w:rsid w:val="07F2B169"/>
    <w:rsid w:val="08163C6F"/>
    <w:rsid w:val="0834E32D"/>
    <w:rsid w:val="08A545C5"/>
    <w:rsid w:val="09725155"/>
    <w:rsid w:val="0A36F39A"/>
    <w:rsid w:val="0A6569BD"/>
    <w:rsid w:val="0AAA346A"/>
    <w:rsid w:val="0AD4843E"/>
    <w:rsid w:val="0AD616C1"/>
    <w:rsid w:val="0AF97BE0"/>
    <w:rsid w:val="0AFE5814"/>
    <w:rsid w:val="0B19ACA9"/>
    <w:rsid w:val="0B1ADA86"/>
    <w:rsid w:val="0B8319FE"/>
    <w:rsid w:val="0B8C9C7E"/>
    <w:rsid w:val="0BB9B58E"/>
    <w:rsid w:val="0C54BB85"/>
    <w:rsid w:val="0CF31F13"/>
    <w:rsid w:val="0CF7C6EC"/>
    <w:rsid w:val="0D449CB8"/>
    <w:rsid w:val="0DD6481A"/>
    <w:rsid w:val="0DDC006D"/>
    <w:rsid w:val="0DF86DCF"/>
    <w:rsid w:val="0E0153F2"/>
    <w:rsid w:val="0EA6A00B"/>
    <w:rsid w:val="0F17F8D5"/>
    <w:rsid w:val="0FB53C1E"/>
    <w:rsid w:val="10116901"/>
    <w:rsid w:val="114AC7C4"/>
    <w:rsid w:val="11779F81"/>
    <w:rsid w:val="1206852A"/>
    <w:rsid w:val="1247440F"/>
    <w:rsid w:val="1290EEBB"/>
    <w:rsid w:val="12A398A7"/>
    <w:rsid w:val="12AE8794"/>
    <w:rsid w:val="1368ED88"/>
    <w:rsid w:val="13862778"/>
    <w:rsid w:val="13CB67DE"/>
    <w:rsid w:val="1440B055"/>
    <w:rsid w:val="14D8FC31"/>
    <w:rsid w:val="1530F505"/>
    <w:rsid w:val="16160D9B"/>
    <w:rsid w:val="163C0557"/>
    <w:rsid w:val="16F8276F"/>
    <w:rsid w:val="170B88B6"/>
    <w:rsid w:val="171AD9CF"/>
    <w:rsid w:val="184E87FA"/>
    <w:rsid w:val="1856BB10"/>
    <w:rsid w:val="18613D8F"/>
    <w:rsid w:val="1864B8F4"/>
    <w:rsid w:val="186D0282"/>
    <w:rsid w:val="1875A57C"/>
    <w:rsid w:val="188ABEE3"/>
    <w:rsid w:val="18DC5CE2"/>
    <w:rsid w:val="19284AA9"/>
    <w:rsid w:val="19ADF9D9"/>
    <w:rsid w:val="19F3F46E"/>
    <w:rsid w:val="1ADE9CAE"/>
    <w:rsid w:val="1B3CD0DF"/>
    <w:rsid w:val="1B3F5382"/>
    <w:rsid w:val="1B515A42"/>
    <w:rsid w:val="1BF30AF9"/>
    <w:rsid w:val="1C5B220C"/>
    <w:rsid w:val="1C6F24C5"/>
    <w:rsid w:val="1CE17132"/>
    <w:rsid w:val="1D02F53D"/>
    <w:rsid w:val="1D1BFD30"/>
    <w:rsid w:val="1D3EB9C2"/>
    <w:rsid w:val="1DE0E37B"/>
    <w:rsid w:val="1DF6A8BD"/>
    <w:rsid w:val="1E966314"/>
    <w:rsid w:val="1ED67966"/>
    <w:rsid w:val="1F083004"/>
    <w:rsid w:val="1F6B10F5"/>
    <w:rsid w:val="20034C34"/>
    <w:rsid w:val="20BF1A88"/>
    <w:rsid w:val="20C0E62D"/>
    <w:rsid w:val="2105DFFF"/>
    <w:rsid w:val="210635C4"/>
    <w:rsid w:val="21A37105"/>
    <w:rsid w:val="21EC4565"/>
    <w:rsid w:val="226559C3"/>
    <w:rsid w:val="22C07EC4"/>
    <w:rsid w:val="233EC770"/>
    <w:rsid w:val="235C4EFF"/>
    <w:rsid w:val="239F5DAF"/>
    <w:rsid w:val="23A78D20"/>
    <w:rsid w:val="23B621A9"/>
    <w:rsid w:val="24371EA5"/>
    <w:rsid w:val="24BCAE66"/>
    <w:rsid w:val="25FBAAE5"/>
    <w:rsid w:val="260FFDA2"/>
    <w:rsid w:val="261474D4"/>
    <w:rsid w:val="2635275B"/>
    <w:rsid w:val="2645FFCD"/>
    <w:rsid w:val="270C4693"/>
    <w:rsid w:val="279EAD3A"/>
    <w:rsid w:val="281271E4"/>
    <w:rsid w:val="2A2C465B"/>
    <w:rsid w:val="2AE4884D"/>
    <w:rsid w:val="2AF7702A"/>
    <w:rsid w:val="2BBA02B6"/>
    <w:rsid w:val="2C6A2C34"/>
    <w:rsid w:val="2C8B6941"/>
    <w:rsid w:val="2D00AAD5"/>
    <w:rsid w:val="2D2CF999"/>
    <w:rsid w:val="2D352803"/>
    <w:rsid w:val="2D606093"/>
    <w:rsid w:val="2D72A862"/>
    <w:rsid w:val="2D89438C"/>
    <w:rsid w:val="2E2C46BA"/>
    <w:rsid w:val="2F23A424"/>
    <w:rsid w:val="2F87DB13"/>
    <w:rsid w:val="2F88AAA4"/>
    <w:rsid w:val="2FE4B4E1"/>
    <w:rsid w:val="2FEDDDC2"/>
    <w:rsid w:val="30609EA0"/>
    <w:rsid w:val="307FF0BC"/>
    <w:rsid w:val="3092F542"/>
    <w:rsid w:val="309319BD"/>
    <w:rsid w:val="3108E3CC"/>
    <w:rsid w:val="3109F253"/>
    <w:rsid w:val="31B573D7"/>
    <w:rsid w:val="31CC4465"/>
    <w:rsid w:val="329614E3"/>
    <w:rsid w:val="33013CA9"/>
    <w:rsid w:val="3326575B"/>
    <w:rsid w:val="33B88EA1"/>
    <w:rsid w:val="352004D8"/>
    <w:rsid w:val="35AFEA49"/>
    <w:rsid w:val="35B03593"/>
    <w:rsid w:val="363A18F6"/>
    <w:rsid w:val="3760C0B5"/>
    <w:rsid w:val="37A1B748"/>
    <w:rsid w:val="37A28452"/>
    <w:rsid w:val="37D0120F"/>
    <w:rsid w:val="380A1657"/>
    <w:rsid w:val="385B3BEE"/>
    <w:rsid w:val="387B1FE1"/>
    <w:rsid w:val="3924C0B0"/>
    <w:rsid w:val="3B23B824"/>
    <w:rsid w:val="3B2A1C06"/>
    <w:rsid w:val="3B341DBD"/>
    <w:rsid w:val="3BAF5D4A"/>
    <w:rsid w:val="3C0050CD"/>
    <w:rsid w:val="3C3528CD"/>
    <w:rsid w:val="3C55D0A7"/>
    <w:rsid w:val="3CE14C4A"/>
    <w:rsid w:val="3D35585F"/>
    <w:rsid w:val="3D43C135"/>
    <w:rsid w:val="3E3079B8"/>
    <w:rsid w:val="3E93DE05"/>
    <w:rsid w:val="3EF94D44"/>
    <w:rsid w:val="3F7F4FEB"/>
    <w:rsid w:val="402961B8"/>
    <w:rsid w:val="40A1DC34"/>
    <w:rsid w:val="40AE5D97"/>
    <w:rsid w:val="40D5C877"/>
    <w:rsid w:val="41699571"/>
    <w:rsid w:val="418FCC2A"/>
    <w:rsid w:val="4192ADB7"/>
    <w:rsid w:val="41DE2040"/>
    <w:rsid w:val="41E28A7F"/>
    <w:rsid w:val="435B46F6"/>
    <w:rsid w:val="43CD2AB8"/>
    <w:rsid w:val="442E76AA"/>
    <w:rsid w:val="446831CA"/>
    <w:rsid w:val="44EC2DBE"/>
    <w:rsid w:val="4566427D"/>
    <w:rsid w:val="45CFF319"/>
    <w:rsid w:val="46389FB2"/>
    <w:rsid w:val="4712D232"/>
    <w:rsid w:val="4759F38D"/>
    <w:rsid w:val="4764EEEA"/>
    <w:rsid w:val="483A180C"/>
    <w:rsid w:val="483AA30F"/>
    <w:rsid w:val="489FEF8A"/>
    <w:rsid w:val="48F1BEAA"/>
    <w:rsid w:val="49B219A6"/>
    <w:rsid w:val="4A5CCC8B"/>
    <w:rsid w:val="4A694597"/>
    <w:rsid w:val="4AA6E8F9"/>
    <w:rsid w:val="4B4F6675"/>
    <w:rsid w:val="4BE3015A"/>
    <w:rsid w:val="4C06C5E4"/>
    <w:rsid w:val="4C1BD64F"/>
    <w:rsid w:val="4C5073B1"/>
    <w:rsid w:val="4C5B4835"/>
    <w:rsid w:val="4CCEBFBF"/>
    <w:rsid w:val="4CF76030"/>
    <w:rsid w:val="4D0F78A1"/>
    <w:rsid w:val="4D6F7DCD"/>
    <w:rsid w:val="4E93949B"/>
    <w:rsid w:val="4F5F3107"/>
    <w:rsid w:val="500066DD"/>
    <w:rsid w:val="50343931"/>
    <w:rsid w:val="50807D9C"/>
    <w:rsid w:val="514071B7"/>
    <w:rsid w:val="517E17B3"/>
    <w:rsid w:val="519DE550"/>
    <w:rsid w:val="51D92D39"/>
    <w:rsid w:val="51E94F57"/>
    <w:rsid w:val="521C4CDD"/>
    <w:rsid w:val="52CAA7FD"/>
    <w:rsid w:val="5314B6C7"/>
    <w:rsid w:val="53736EE5"/>
    <w:rsid w:val="537514F3"/>
    <w:rsid w:val="53803E19"/>
    <w:rsid w:val="53B12EA0"/>
    <w:rsid w:val="53C2E5ED"/>
    <w:rsid w:val="5415BF39"/>
    <w:rsid w:val="5444F6D2"/>
    <w:rsid w:val="55D1282F"/>
    <w:rsid w:val="562D1957"/>
    <w:rsid w:val="56AE7D5E"/>
    <w:rsid w:val="576D85FA"/>
    <w:rsid w:val="58A0E22C"/>
    <w:rsid w:val="58B01510"/>
    <w:rsid w:val="58D87D7F"/>
    <w:rsid w:val="58DC7E2F"/>
    <w:rsid w:val="594EBD87"/>
    <w:rsid w:val="5952E1DF"/>
    <w:rsid w:val="59664882"/>
    <w:rsid w:val="59B2ED94"/>
    <w:rsid w:val="5A0FEFE5"/>
    <w:rsid w:val="5A1B9A1D"/>
    <w:rsid w:val="5A5D5321"/>
    <w:rsid w:val="5ACFC952"/>
    <w:rsid w:val="5AD10FF5"/>
    <w:rsid w:val="5AFF5F6E"/>
    <w:rsid w:val="5BBFB3FF"/>
    <w:rsid w:val="5C1CF060"/>
    <w:rsid w:val="5C45409D"/>
    <w:rsid w:val="5C780A47"/>
    <w:rsid w:val="5C98442C"/>
    <w:rsid w:val="5D401D36"/>
    <w:rsid w:val="5DEAFA60"/>
    <w:rsid w:val="5E03489F"/>
    <w:rsid w:val="5EB957BD"/>
    <w:rsid w:val="5EFA8E0D"/>
    <w:rsid w:val="5F6249E8"/>
    <w:rsid w:val="5FA352AD"/>
    <w:rsid w:val="5FDCE334"/>
    <w:rsid w:val="601B1890"/>
    <w:rsid w:val="6070BAF6"/>
    <w:rsid w:val="609C590A"/>
    <w:rsid w:val="61EDC8C1"/>
    <w:rsid w:val="6274F71A"/>
    <w:rsid w:val="62962653"/>
    <w:rsid w:val="639BE747"/>
    <w:rsid w:val="63B7BEB9"/>
    <w:rsid w:val="63EF5925"/>
    <w:rsid w:val="64C05C5A"/>
    <w:rsid w:val="652CF2AC"/>
    <w:rsid w:val="65FE9747"/>
    <w:rsid w:val="661EF0A5"/>
    <w:rsid w:val="668ED068"/>
    <w:rsid w:val="66CCDC64"/>
    <w:rsid w:val="6725DA26"/>
    <w:rsid w:val="679C4417"/>
    <w:rsid w:val="67ED7CE8"/>
    <w:rsid w:val="67F75E50"/>
    <w:rsid w:val="680D49A8"/>
    <w:rsid w:val="688F6A00"/>
    <w:rsid w:val="69486093"/>
    <w:rsid w:val="6989233F"/>
    <w:rsid w:val="69D53751"/>
    <w:rsid w:val="69DE0583"/>
    <w:rsid w:val="69F869CC"/>
    <w:rsid w:val="6A80696A"/>
    <w:rsid w:val="6AA22C54"/>
    <w:rsid w:val="6AE87A86"/>
    <w:rsid w:val="6B0CEB47"/>
    <w:rsid w:val="6B1EA4B7"/>
    <w:rsid w:val="6B2C03B5"/>
    <w:rsid w:val="6B424974"/>
    <w:rsid w:val="6BBF6FFF"/>
    <w:rsid w:val="6BED928F"/>
    <w:rsid w:val="6C488795"/>
    <w:rsid w:val="6C6DD300"/>
    <w:rsid w:val="6C8AA14B"/>
    <w:rsid w:val="6DE88B37"/>
    <w:rsid w:val="6F01654B"/>
    <w:rsid w:val="6F1407E6"/>
    <w:rsid w:val="6F21D32E"/>
    <w:rsid w:val="6FC16AA8"/>
    <w:rsid w:val="6FC3A27F"/>
    <w:rsid w:val="6FFB3510"/>
    <w:rsid w:val="6FFF6F74"/>
    <w:rsid w:val="70128181"/>
    <w:rsid w:val="7045BDC2"/>
    <w:rsid w:val="70A3C9FE"/>
    <w:rsid w:val="733922E3"/>
    <w:rsid w:val="733EFF17"/>
    <w:rsid w:val="740720AD"/>
    <w:rsid w:val="742DB1D4"/>
    <w:rsid w:val="7465F997"/>
    <w:rsid w:val="76777B85"/>
    <w:rsid w:val="774C544C"/>
    <w:rsid w:val="77F89499"/>
    <w:rsid w:val="7886A781"/>
    <w:rsid w:val="78970DFE"/>
    <w:rsid w:val="78E0A5B0"/>
    <w:rsid w:val="78F3C118"/>
    <w:rsid w:val="79095C13"/>
    <w:rsid w:val="79DA66F3"/>
    <w:rsid w:val="7A0E826B"/>
    <w:rsid w:val="7A6660F5"/>
    <w:rsid w:val="7A895D81"/>
    <w:rsid w:val="7B585FD5"/>
    <w:rsid w:val="7B87CE29"/>
    <w:rsid w:val="7C466B9D"/>
    <w:rsid w:val="7D3BAC47"/>
    <w:rsid w:val="7D6D268C"/>
    <w:rsid w:val="7DA68D44"/>
    <w:rsid w:val="7DA6AA58"/>
    <w:rsid w:val="7DDE08C4"/>
    <w:rsid w:val="7E140F47"/>
    <w:rsid w:val="7E88A611"/>
    <w:rsid w:val="7EB2F19B"/>
    <w:rsid w:val="7ED106D6"/>
    <w:rsid w:val="7F25229C"/>
    <w:rsid w:val="7F28AA2F"/>
    <w:rsid w:val="7F3A7C3E"/>
    <w:rsid w:val="7F855FFA"/>
    <w:rsid w:val="7FDDF6DA"/>
    <w:rsid w:val="7FFA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7BEB9"/>
  <w15:chartTrackingRefBased/>
  <w15:docId w15:val="{785EA47C-6ED6-4D94-A0B1-681F0F3A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D9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679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9DF"/>
  </w:style>
  <w:style w:type="paragraph" w:styleId="Footer">
    <w:name w:val="footer"/>
    <w:basedOn w:val="Normal"/>
    <w:link w:val="FooterChar"/>
    <w:uiPriority w:val="99"/>
    <w:unhideWhenUsed/>
    <w:rsid w:val="0086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9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81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0FC9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9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ent.edu/research/office-research-compliance/iacuc-occ-health-policy" TargetMode="External"/><Relationship Id="rId18" Type="http://schemas.openxmlformats.org/officeDocument/2006/relationships/hyperlink" Target="https://ksuprod.sharepoint.com/:u:/s/IRB/EXltiUaQJ_dEiONV3OKJhFMB0m7fRkSf9Tsk3_Nc3SKEAQ?e=3d4djR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www.aphis.usda.gov/sites/default/files/ac_bluebook_awa_508_comp_version.pdf" TargetMode="External"/><Relationship Id="rId17" Type="http://schemas.openxmlformats.org/officeDocument/2006/relationships/hyperlink" Target="https://nam11.safelinks.protection.outlook.com/?url=https%3A%2F%2Fvideo.kent.edu%2Fmedia%2FTraining%2Bdocumentation%2F1_1a4xc5wh&amp;data=05%7C02%7Ckmccrea1%40kent.edu%7C3a28ac22da4c475b12b008dd1af333bd%7Ce5a06f4a1ec44d018f73e7dd15f26134%7C1%7C0%7C638696354030580426%7CUnknown%7CTWFpbGZsb3d8eyJFbXB0eU1hcGkiOnRydWUsIlYiOiIwLjAuMDAwMCIsIlAiOiJXaW4zMiIsIkFOIjoiTWFpbCIsIldUIjoyfQ%3D%3D%7C0%7C%7C%7C&amp;sdata=jh7%2FwCTLOIjJs3yKXhOj%2BN65Bx92fpzJgT63nT%2Bzw6U%3D&amp;reserved=0" TargetMode="Externa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researchcompliance@kent.edu" TargetMode="Externa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nts.nih.gov/grants/olaw/guide-for-the-care-and-use-of-laboratory-animals.pdf" TargetMode="External"/><Relationship Id="rId24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hyperlink" Target="https://kent.qualtrics.com/jfe/form/SV_9QPb6vCTrR8bVMG" TargetMode="Externa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hyperlink" Target="https://olaw.nih.gov/faqs" TargetMode="External"/><Relationship Id="rId19" Type="http://schemas.openxmlformats.org/officeDocument/2006/relationships/hyperlink" Target="https://kent.qualtric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ent.edu/research/office-research-compliance/iacuc-training-doc" TargetMode="External"/><Relationship Id="rId22" Type="http://schemas.openxmlformats.org/officeDocument/2006/relationships/image" Target="media/image3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17710B86FF8439F7D6D0C4A23A6CD" ma:contentTypeVersion="14" ma:contentTypeDescription="Create a new document." ma:contentTypeScope="" ma:versionID="f2e6cc20f20ff7c4ec74f8ea5c753440">
  <xsd:schema xmlns:xsd="http://www.w3.org/2001/XMLSchema" xmlns:xs="http://www.w3.org/2001/XMLSchema" xmlns:p="http://schemas.microsoft.com/office/2006/metadata/properties" xmlns:ns2="a8e03e26-0f8a-4a00-aad4-71f53825eb9b" xmlns:ns3="9a7266b5-f64a-4ac4-8b3a-b3a88739f5eb" targetNamespace="http://schemas.microsoft.com/office/2006/metadata/properties" ma:root="true" ma:fieldsID="aa658afb1272a8804c3ac19ec470ba5b" ns2:_="" ns3:_="">
    <xsd:import namespace="a8e03e26-0f8a-4a00-aad4-71f53825eb9b"/>
    <xsd:import namespace="9a7266b5-f64a-4ac4-8b3a-b3a88739f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03e26-0f8a-4a00-aad4-71f53825e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266b5-f64a-4ac4-8b3a-b3a88739f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841db50-f52d-444b-ba74-d82314718771}" ma:internalName="TaxCatchAll" ma:showField="CatchAllData" ma:web="9a7266b5-f64a-4ac4-8b3a-b3a88739f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7266b5-f64a-4ac4-8b3a-b3a88739f5eb" xsi:nil="true"/>
    <lcf76f155ced4ddcb4097134ff3c332f xmlns="a8e03e26-0f8a-4a00-aad4-71f53825eb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B9C3B-AFBC-453B-93EE-6B6BB8B94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03e26-0f8a-4a00-aad4-71f53825eb9b"/>
    <ds:schemaRef ds:uri="9a7266b5-f64a-4ac4-8b3a-b3a88739f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EBF0B-1645-4BAF-B5FE-27A221F9C4FF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9a7266b5-f64a-4ac4-8b3a-b3a88739f5e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8e03e26-0f8a-4a00-aad4-71f53825eb9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7A8F6D-98CB-4D0D-AD3E-B5FBA3B21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McCreary, Kevin</dc:creator>
  <cp:keywords/>
  <dc:description/>
  <cp:lastModifiedBy>Pfeiffer, Sarah</cp:lastModifiedBy>
  <cp:revision>2</cp:revision>
  <dcterms:created xsi:type="dcterms:W3CDTF">2026-05-04T19:41:00Z</dcterms:created>
  <dcterms:modified xsi:type="dcterms:W3CDTF">2026-05-04T19:41:00Z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0x010100F5017710B86FF8439F7D6D0C4A23A6CD</vt:lpwstr>
  </property>
  <property fmtid="{D5CDD505-2E9C-101B-9397-08002B2CF9AE}" pid="3" name="MediaServiceImageTags">
    <vt:lpwstr/>
  </property>
</Properties>
</file>