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95D0E" w14:textId="41144E60" w:rsidR="00467A92" w:rsidRPr="0082683E" w:rsidRDefault="00467A92" w:rsidP="0080120E">
      <w:pPr>
        <w:tabs>
          <w:tab w:val="left" w:pos="2693"/>
        </w:tabs>
        <w:autoSpaceDE w:val="0"/>
        <w:autoSpaceDN w:val="0"/>
        <w:adjustRightInd w:val="0"/>
        <w:spacing w:after="0" w:line="240" w:lineRule="auto"/>
        <w:ind w:left="-5"/>
        <w:rPr>
          <w:rFonts w:ascii="Arial" w:hAnsi="Arial" w:cs="Arial"/>
        </w:rPr>
      </w:pPr>
      <w:r w:rsidRPr="0082683E">
        <w:rPr>
          <w:rFonts w:ascii="Arial" w:hAnsi="Arial" w:cs="Arial"/>
          <w:b/>
          <w:bCs/>
          <w:spacing w:val="2"/>
          <w:w w:val="103"/>
        </w:rPr>
        <w:t>PURP</w:t>
      </w:r>
      <w:r w:rsidRPr="0082683E">
        <w:rPr>
          <w:rFonts w:ascii="Arial" w:hAnsi="Arial" w:cs="Arial"/>
          <w:b/>
          <w:bCs/>
          <w:spacing w:val="3"/>
          <w:w w:val="103"/>
        </w:rPr>
        <w:t>O</w:t>
      </w:r>
      <w:r w:rsidRPr="0082683E">
        <w:rPr>
          <w:rFonts w:ascii="Arial" w:hAnsi="Arial" w:cs="Arial"/>
          <w:b/>
          <w:bCs/>
          <w:spacing w:val="2"/>
          <w:w w:val="103"/>
        </w:rPr>
        <w:t>SE</w:t>
      </w:r>
      <w:r w:rsidRPr="0082683E">
        <w:rPr>
          <w:rFonts w:ascii="Arial" w:hAnsi="Arial" w:cs="Arial"/>
          <w:b/>
          <w:bCs/>
          <w:w w:val="103"/>
        </w:rPr>
        <w:t>:</w:t>
      </w:r>
      <w:r w:rsidRPr="0082683E">
        <w:rPr>
          <w:rFonts w:ascii="Arial" w:hAnsi="Arial" w:cs="Arial"/>
        </w:rPr>
        <w:t xml:space="preserve"> The purpose of this Standard Operating Procedure (SOP) </w:t>
      </w:r>
      <w:r w:rsidRPr="0082683E">
        <w:rPr>
          <w:rFonts w:ascii="Arial" w:hAnsi="Arial" w:cs="Arial"/>
          <w:color w:val="000000"/>
        </w:rPr>
        <w:t>is to establish a standard procedure for the safe handling and storage of sterile, injectable products to ensure safe delivery of medication by injection or intravenous route.</w:t>
      </w:r>
    </w:p>
    <w:p w14:paraId="5913BA20" w14:textId="77777777" w:rsidR="00467A92" w:rsidRPr="0082683E" w:rsidRDefault="00467A92" w:rsidP="001251F9">
      <w:pPr>
        <w:tabs>
          <w:tab w:val="left" w:pos="2693"/>
        </w:tabs>
        <w:autoSpaceDE w:val="0"/>
        <w:autoSpaceDN w:val="0"/>
        <w:adjustRightInd w:val="0"/>
        <w:spacing w:after="0" w:line="240" w:lineRule="auto"/>
        <w:ind w:left="-5"/>
        <w:rPr>
          <w:rFonts w:ascii="Arial" w:hAnsi="Arial" w:cs="Arial"/>
        </w:rPr>
      </w:pPr>
      <w:r w:rsidRPr="0082683E">
        <w:rPr>
          <w:rFonts w:ascii="Arial" w:hAnsi="Arial" w:cs="Arial"/>
        </w:rPr>
        <w:tab/>
      </w:r>
    </w:p>
    <w:p w14:paraId="64D847DF" w14:textId="16378FDA" w:rsidR="00467A92" w:rsidRPr="0082683E" w:rsidRDefault="00467A92" w:rsidP="0080120E">
      <w:pPr>
        <w:tabs>
          <w:tab w:val="left" w:pos="2693"/>
        </w:tabs>
        <w:autoSpaceDE w:val="0"/>
        <w:autoSpaceDN w:val="0"/>
        <w:adjustRightInd w:val="0"/>
        <w:spacing w:after="0" w:line="240" w:lineRule="auto"/>
        <w:ind w:left="-5"/>
        <w:rPr>
          <w:rFonts w:ascii="Arial" w:hAnsi="Arial" w:cs="Arial"/>
          <w:color w:val="000000"/>
        </w:rPr>
      </w:pPr>
      <w:r w:rsidRPr="0082683E">
        <w:rPr>
          <w:rFonts w:ascii="Arial" w:hAnsi="Arial" w:cs="Arial"/>
          <w:b/>
          <w:bCs/>
          <w:spacing w:val="2"/>
          <w:w w:val="103"/>
        </w:rPr>
        <w:t>SCOPE</w:t>
      </w:r>
      <w:r w:rsidRPr="0082683E">
        <w:rPr>
          <w:rFonts w:ascii="Arial" w:hAnsi="Arial" w:cs="Arial"/>
          <w:b/>
          <w:bCs/>
          <w:w w:val="103"/>
        </w:rPr>
        <w:t>:</w:t>
      </w:r>
      <w:r w:rsidRPr="0082683E">
        <w:rPr>
          <w:rFonts w:ascii="Arial" w:hAnsi="Arial" w:cs="Arial"/>
        </w:rPr>
        <w:t xml:space="preserve"> Applies to all clinical research personnel who are registered practitioners authorized to administer injections and/or infusions within his/her scope of practice</w:t>
      </w:r>
      <w:r w:rsidR="0045568B">
        <w:rPr>
          <w:rFonts w:ascii="Arial" w:hAnsi="Arial" w:cs="Arial"/>
        </w:rPr>
        <w:t>.</w:t>
      </w:r>
    </w:p>
    <w:p w14:paraId="584A2594" w14:textId="77777777" w:rsidR="00467A92" w:rsidRPr="0082683E" w:rsidRDefault="00467A92" w:rsidP="0080120E">
      <w:pPr>
        <w:tabs>
          <w:tab w:val="left" w:pos="2693"/>
        </w:tabs>
        <w:autoSpaceDE w:val="0"/>
        <w:autoSpaceDN w:val="0"/>
        <w:adjustRightInd w:val="0"/>
        <w:spacing w:after="0" w:line="240" w:lineRule="auto"/>
        <w:ind w:left="-5"/>
        <w:rPr>
          <w:rFonts w:ascii="Arial" w:hAnsi="Arial" w:cs="Arial"/>
        </w:rPr>
      </w:pPr>
      <w:r w:rsidRPr="0082683E">
        <w:rPr>
          <w:rFonts w:ascii="Arial" w:hAnsi="Arial" w:cs="Arial"/>
        </w:rPr>
        <w:tab/>
      </w:r>
    </w:p>
    <w:p w14:paraId="2F908A5D" w14:textId="183FF474" w:rsidR="00467A92" w:rsidRPr="0082683E" w:rsidRDefault="00467A92" w:rsidP="0080120E">
      <w:pPr>
        <w:tabs>
          <w:tab w:val="left" w:pos="2693"/>
        </w:tabs>
        <w:spacing w:line="240" w:lineRule="auto"/>
        <w:ind w:left="-5"/>
        <w:rPr>
          <w:rFonts w:ascii="Arial" w:hAnsi="Arial" w:cs="Arial"/>
        </w:rPr>
      </w:pPr>
      <w:r w:rsidRPr="0082683E">
        <w:rPr>
          <w:rFonts w:ascii="Arial" w:hAnsi="Arial" w:cs="Arial"/>
          <w:b/>
          <w:bCs/>
          <w:spacing w:val="2"/>
        </w:rPr>
        <w:t>RESPONSIBILITY:</w:t>
      </w:r>
      <w:r w:rsidRPr="0082683E">
        <w:rPr>
          <w:rFonts w:ascii="Arial" w:hAnsi="Arial" w:cs="Arial"/>
        </w:rPr>
        <w:t xml:space="preserve"> Only registered cli</w:t>
      </w:r>
      <w:r w:rsidR="00D1220B">
        <w:rPr>
          <w:rFonts w:ascii="Arial" w:hAnsi="Arial" w:cs="Arial"/>
        </w:rPr>
        <w:t>nical research personnel who have</w:t>
      </w:r>
      <w:r w:rsidRPr="0082683E">
        <w:rPr>
          <w:rFonts w:ascii="Arial" w:hAnsi="Arial" w:cs="Arial"/>
        </w:rPr>
        <w:t xml:space="preserve"> education, experience and training shall prepare medications for injection or infusion.</w:t>
      </w:r>
      <w:r w:rsidRPr="0082683E">
        <w:rPr>
          <w:rFonts w:ascii="Arial" w:hAnsi="Arial" w:cs="Arial"/>
        </w:rPr>
        <w:tab/>
      </w:r>
    </w:p>
    <w:p w14:paraId="5718E554" w14:textId="77777777" w:rsidR="00467A92" w:rsidRPr="0082683E" w:rsidRDefault="00467A92" w:rsidP="001251F9">
      <w:pPr>
        <w:pStyle w:val="NormalWeb"/>
        <w:rPr>
          <w:rFonts w:ascii="Arial" w:eastAsiaTheme="minorHAnsi" w:hAnsi="Arial" w:cs="Arial"/>
          <w:sz w:val="22"/>
          <w:szCs w:val="22"/>
        </w:rPr>
      </w:pPr>
      <w:r w:rsidRPr="0082683E">
        <w:rPr>
          <w:rFonts w:ascii="Arial" w:hAnsi="Arial" w:cs="Arial"/>
          <w:b/>
          <w:bCs/>
          <w:spacing w:val="2"/>
          <w:w w:val="103"/>
          <w:sz w:val="22"/>
          <w:szCs w:val="22"/>
        </w:rPr>
        <w:t>DEF</w:t>
      </w:r>
      <w:r w:rsidRPr="0082683E">
        <w:rPr>
          <w:rFonts w:ascii="Arial" w:hAnsi="Arial" w:cs="Arial"/>
          <w:b/>
          <w:bCs/>
          <w:spacing w:val="1"/>
          <w:w w:val="103"/>
          <w:sz w:val="22"/>
          <w:szCs w:val="22"/>
        </w:rPr>
        <w:t>I</w:t>
      </w:r>
      <w:r w:rsidRPr="0082683E">
        <w:rPr>
          <w:rFonts w:ascii="Arial" w:hAnsi="Arial" w:cs="Arial"/>
          <w:b/>
          <w:bCs/>
          <w:spacing w:val="2"/>
          <w:w w:val="103"/>
          <w:sz w:val="22"/>
          <w:szCs w:val="22"/>
        </w:rPr>
        <w:t>N</w:t>
      </w:r>
      <w:r w:rsidRPr="0082683E">
        <w:rPr>
          <w:rFonts w:ascii="Arial" w:hAnsi="Arial" w:cs="Arial"/>
          <w:b/>
          <w:bCs/>
          <w:spacing w:val="1"/>
          <w:w w:val="103"/>
          <w:sz w:val="22"/>
          <w:szCs w:val="22"/>
        </w:rPr>
        <w:t>I</w:t>
      </w:r>
      <w:r w:rsidRPr="0082683E">
        <w:rPr>
          <w:rFonts w:ascii="Arial" w:hAnsi="Arial" w:cs="Arial"/>
          <w:b/>
          <w:bCs/>
          <w:spacing w:val="2"/>
          <w:w w:val="103"/>
          <w:sz w:val="22"/>
          <w:szCs w:val="22"/>
        </w:rPr>
        <w:t>T</w:t>
      </w:r>
      <w:r w:rsidRPr="0082683E">
        <w:rPr>
          <w:rFonts w:ascii="Arial" w:hAnsi="Arial" w:cs="Arial"/>
          <w:b/>
          <w:bCs/>
          <w:spacing w:val="1"/>
          <w:w w:val="103"/>
          <w:sz w:val="22"/>
          <w:szCs w:val="22"/>
        </w:rPr>
        <w:t>I</w:t>
      </w:r>
      <w:r w:rsidRPr="0082683E">
        <w:rPr>
          <w:rFonts w:ascii="Arial" w:hAnsi="Arial" w:cs="Arial"/>
          <w:b/>
          <w:bCs/>
          <w:spacing w:val="3"/>
          <w:w w:val="103"/>
          <w:sz w:val="22"/>
          <w:szCs w:val="22"/>
        </w:rPr>
        <w:t>O</w:t>
      </w:r>
      <w:r w:rsidRPr="0082683E">
        <w:rPr>
          <w:rFonts w:ascii="Arial" w:hAnsi="Arial" w:cs="Arial"/>
          <w:b/>
          <w:bCs/>
          <w:spacing w:val="2"/>
          <w:w w:val="103"/>
          <w:sz w:val="22"/>
          <w:szCs w:val="22"/>
        </w:rPr>
        <w:t>NS</w:t>
      </w:r>
      <w:r w:rsidRPr="0082683E">
        <w:rPr>
          <w:rFonts w:ascii="Arial" w:hAnsi="Arial" w:cs="Arial"/>
          <w:b/>
          <w:bCs/>
          <w:w w:val="103"/>
          <w:sz w:val="22"/>
          <w:szCs w:val="22"/>
        </w:rPr>
        <w:t>:</w:t>
      </w:r>
      <w:r w:rsidRPr="0082683E">
        <w:rPr>
          <w:rFonts w:ascii="Arial" w:eastAsiaTheme="minorHAnsi" w:hAnsi="Arial" w:cs="Arial"/>
          <w:sz w:val="22"/>
          <w:szCs w:val="22"/>
        </w:rPr>
        <w:tab/>
      </w:r>
    </w:p>
    <w:p w14:paraId="7122B5A8" w14:textId="77777777" w:rsidR="00467A92" w:rsidRPr="0082683E" w:rsidRDefault="00467A92" w:rsidP="0080120E">
      <w:pPr>
        <w:pStyle w:val="NormalWeb"/>
        <w:rPr>
          <w:rFonts w:ascii="Arial" w:hAnsi="Arial" w:cs="Arial"/>
          <w:sz w:val="22"/>
          <w:szCs w:val="22"/>
          <w:lang w:val="en"/>
        </w:rPr>
      </w:pPr>
      <w:r w:rsidRPr="0082683E">
        <w:rPr>
          <w:rStyle w:val="Emphasis"/>
          <w:rFonts w:ascii="Arial" w:hAnsi="Arial" w:cs="Arial"/>
          <w:sz w:val="22"/>
          <w:szCs w:val="22"/>
        </w:rPr>
        <w:t xml:space="preserve">Aseptic technique: </w:t>
      </w:r>
      <w:r w:rsidRPr="0082683E">
        <w:rPr>
          <w:rFonts w:ascii="Arial" w:hAnsi="Arial" w:cs="Arial"/>
          <w:sz w:val="22"/>
          <w:szCs w:val="22"/>
          <w:lang w:val="en"/>
        </w:rPr>
        <w:t>A set of specific practices and procedures performed under carefully controlled conditions with the goal of minimizing contamination by pathogens, agents that cause disease.</w:t>
      </w:r>
    </w:p>
    <w:p w14:paraId="5B9FEEAF" w14:textId="77777777" w:rsidR="00467A92" w:rsidRPr="0082683E" w:rsidRDefault="00467A92" w:rsidP="001251F9">
      <w:pPr>
        <w:pStyle w:val="NormalWeb"/>
        <w:rPr>
          <w:rFonts w:ascii="Arial" w:hAnsi="Arial" w:cs="Arial"/>
          <w:sz w:val="22"/>
          <w:szCs w:val="22"/>
        </w:rPr>
      </w:pPr>
      <w:r w:rsidRPr="0082683E">
        <w:rPr>
          <w:rFonts w:ascii="Arial" w:hAnsi="Arial" w:cs="Arial"/>
          <w:b/>
          <w:sz w:val="22"/>
          <w:szCs w:val="22"/>
          <w:lang w:val="en"/>
        </w:rPr>
        <w:t xml:space="preserve">Investigator’s Brochure (IB): </w:t>
      </w:r>
      <w:r w:rsidRPr="0082683E">
        <w:rPr>
          <w:rFonts w:ascii="Arial" w:hAnsi="Arial" w:cs="Arial"/>
          <w:sz w:val="22"/>
          <w:szCs w:val="22"/>
          <w:lang w:val="en"/>
        </w:rPr>
        <w:t xml:space="preserve"> </w:t>
      </w:r>
      <w:r w:rsidRPr="0082683E">
        <w:rPr>
          <w:rFonts w:ascii="Arial" w:hAnsi="Arial" w:cs="Arial"/>
          <w:sz w:val="22"/>
          <w:szCs w:val="22"/>
        </w:rPr>
        <w:t>A compilation of the clinical and nonclinical data on the investigational product(s) that are relevant to the study of the product(s) in human subjects. Its purpose is to provide the investigators and others involved in the trial with the information to facilitate their understanding of the rationale for, and their compliance with, many key features of the protocol, such as the dose, dose frequency/interval, methods of administration and safety monitoring procedures.</w:t>
      </w:r>
    </w:p>
    <w:p w14:paraId="219484C5" w14:textId="77777777" w:rsidR="00467A92" w:rsidRPr="0082683E" w:rsidRDefault="00467A92" w:rsidP="001251F9">
      <w:pPr>
        <w:autoSpaceDE w:val="0"/>
        <w:autoSpaceDN w:val="0"/>
        <w:adjustRightInd w:val="0"/>
        <w:spacing w:after="0" w:line="240" w:lineRule="auto"/>
        <w:rPr>
          <w:rFonts w:ascii="Arial" w:hAnsi="Arial" w:cs="Arial"/>
          <w:color w:val="000000"/>
        </w:rPr>
      </w:pPr>
      <w:r w:rsidRPr="0082683E">
        <w:rPr>
          <w:rFonts w:ascii="Arial" w:hAnsi="Arial" w:cs="Arial"/>
          <w:b/>
          <w:bCs/>
          <w:iCs/>
          <w:color w:val="000000"/>
        </w:rPr>
        <w:t>Investigational Product (IP)</w:t>
      </w:r>
      <w:r w:rsidRPr="0082683E">
        <w:rPr>
          <w:rFonts w:ascii="Arial" w:hAnsi="Arial" w:cs="Arial"/>
          <w:bCs/>
          <w:iCs/>
          <w:color w:val="000000"/>
        </w:rPr>
        <w:t>:</w:t>
      </w:r>
      <w:r w:rsidRPr="0082683E">
        <w:rPr>
          <w:rFonts w:ascii="Arial" w:hAnsi="Arial" w:cs="Arial"/>
          <w:bCs/>
          <w:i/>
          <w:iCs/>
          <w:color w:val="000000"/>
        </w:rPr>
        <w:t xml:space="preserve"> </w:t>
      </w:r>
      <w:r w:rsidRPr="0082683E">
        <w:rPr>
          <w:rFonts w:ascii="Arial" w:hAnsi="Arial" w:cs="Arial"/>
          <w:b/>
          <w:bCs/>
          <w:i/>
          <w:iCs/>
          <w:color w:val="000000"/>
        </w:rPr>
        <w:t xml:space="preserve"> </w:t>
      </w:r>
      <w:r w:rsidRPr="0082683E">
        <w:rPr>
          <w:rFonts w:ascii="Arial" w:hAnsi="Arial" w:cs="Arial"/>
          <w:color w:val="000000"/>
        </w:rPr>
        <w:t>A pharmaceutical form of an active ingredient or placebo being tested or used as a reference in a clinical trial, including a product with a marketing authorization when used or assembled (formulated or packaged) in a way different from the approved form, or when used for an unapproved indication, or when used to gain further information about an approved use.</w:t>
      </w:r>
    </w:p>
    <w:p w14:paraId="59B64132" w14:textId="77777777" w:rsidR="00467A92" w:rsidRDefault="00467A92" w:rsidP="0080120E">
      <w:pPr>
        <w:shd w:val="clear" w:color="auto" w:fill="FFFFFF"/>
        <w:spacing w:before="360" w:after="360" w:line="240" w:lineRule="auto"/>
        <w:rPr>
          <w:rFonts w:ascii="Arial" w:eastAsia="Times New Roman" w:hAnsi="Arial" w:cs="Arial"/>
          <w:sz w:val="20"/>
          <w:szCs w:val="20"/>
        </w:rPr>
      </w:pPr>
      <w:r w:rsidRPr="0082683E">
        <w:rPr>
          <w:rStyle w:val="Emphasis"/>
          <w:rFonts w:ascii="Arial" w:hAnsi="Arial" w:cs="Arial"/>
        </w:rPr>
        <w:t xml:space="preserve">Parenteral medication: </w:t>
      </w:r>
      <w:r w:rsidRPr="0082683E">
        <w:rPr>
          <w:rFonts w:ascii="Arial" w:eastAsia="Times New Roman" w:hAnsi="Arial" w:cs="Arial"/>
        </w:rPr>
        <w:t>Any medication that is administered by a route other than the digestive tract such as directly into a vein (intravenous), muscle (intramuscular), or subcutaneous tissue.</w:t>
      </w:r>
      <w:r w:rsidRPr="0049089A">
        <w:rPr>
          <w:rFonts w:ascii="Arial" w:eastAsia="Times New Roman" w:hAnsi="Arial" w:cs="Arial"/>
          <w:sz w:val="20"/>
          <w:szCs w:val="20"/>
        </w:rPr>
        <w:t xml:space="preserve"> </w:t>
      </w:r>
    </w:p>
    <w:p w14:paraId="3EFE1F17" w14:textId="77777777" w:rsidR="00147D89" w:rsidRDefault="00147D89" w:rsidP="00147D89">
      <w:pPr>
        <w:autoSpaceDE w:val="0"/>
        <w:autoSpaceDN w:val="0"/>
        <w:adjustRightInd w:val="0"/>
        <w:spacing w:before="11" w:after="0" w:line="252" w:lineRule="auto"/>
        <w:ind w:right="353"/>
        <w:rPr>
          <w:rFonts w:ascii="Arial" w:hAnsi="Arial" w:cs="Arial"/>
          <w:b/>
          <w:bCs/>
          <w:spacing w:val="2"/>
          <w:w w:val="103"/>
        </w:rPr>
      </w:pPr>
      <w:r w:rsidRPr="0082683E">
        <w:rPr>
          <w:rFonts w:ascii="Arial" w:hAnsi="Arial" w:cs="Arial"/>
          <w:b/>
          <w:bCs/>
          <w:spacing w:val="2"/>
          <w:w w:val="103"/>
        </w:rPr>
        <w:t>PROCEDURE:</w:t>
      </w:r>
    </w:p>
    <w:p w14:paraId="24F16C74" w14:textId="77777777" w:rsidR="00147D89" w:rsidRPr="0082683E" w:rsidRDefault="00147D89" w:rsidP="00147D89">
      <w:pPr>
        <w:autoSpaceDE w:val="0"/>
        <w:autoSpaceDN w:val="0"/>
        <w:adjustRightInd w:val="0"/>
        <w:spacing w:before="11" w:after="0" w:line="252" w:lineRule="auto"/>
        <w:ind w:right="353"/>
        <w:rPr>
          <w:rFonts w:ascii="Arial" w:hAnsi="Arial" w:cs="Arial"/>
          <w:b/>
          <w:bCs/>
          <w:spacing w:val="2"/>
          <w:w w:val="103"/>
        </w:rPr>
      </w:pPr>
    </w:p>
    <w:p w14:paraId="35FB86A7" w14:textId="77777777" w:rsidR="00147D89" w:rsidRPr="0082683E" w:rsidRDefault="00147D89" w:rsidP="00147D89">
      <w:pPr>
        <w:pStyle w:val="ListParagraph"/>
        <w:numPr>
          <w:ilvl w:val="0"/>
          <w:numId w:val="13"/>
        </w:numPr>
        <w:autoSpaceDE w:val="0"/>
        <w:autoSpaceDN w:val="0"/>
        <w:adjustRightInd w:val="0"/>
        <w:spacing w:after="0" w:line="240" w:lineRule="auto"/>
        <w:rPr>
          <w:rFonts w:ascii="Arial" w:hAnsi="Arial" w:cs="Arial"/>
          <w:b/>
        </w:rPr>
      </w:pPr>
      <w:r w:rsidRPr="0082683E">
        <w:rPr>
          <w:rFonts w:ascii="Arial" w:hAnsi="Arial" w:cs="Arial"/>
          <w:b/>
        </w:rPr>
        <w:t>General Preparation of Injectable Medications:</w:t>
      </w:r>
    </w:p>
    <w:p w14:paraId="0D699195" w14:textId="77777777" w:rsidR="00147D89" w:rsidRPr="0082683E" w:rsidRDefault="00147D89" w:rsidP="00147D89">
      <w:pPr>
        <w:pStyle w:val="ListParagraph"/>
        <w:autoSpaceDE w:val="0"/>
        <w:autoSpaceDN w:val="0"/>
        <w:adjustRightInd w:val="0"/>
        <w:spacing w:after="0"/>
        <w:rPr>
          <w:rFonts w:ascii="Arial" w:hAnsi="Arial" w:cs="Arial"/>
          <w:b/>
        </w:rPr>
      </w:pPr>
    </w:p>
    <w:p w14:paraId="2602BD99" w14:textId="77777777" w:rsidR="00147D89" w:rsidRPr="0082683E" w:rsidRDefault="00147D89" w:rsidP="007F219E">
      <w:pPr>
        <w:pStyle w:val="ListParagraph"/>
        <w:numPr>
          <w:ilvl w:val="1"/>
          <w:numId w:val="13"/>
        </w:numPr>
        <w:tabs>
          <w:tab w:val="right" w:pos="8099"/>
        </w:tabs>
        <w:spacing w:after="0"/>
        <w:ind w:left="1440" w:hanging="630"/>
        <w:rPr>
          <w:rFonts w:ascii="Arial" w:hAnsi="Arial" w:cs="Arial"/>
        </w:rPr>
      </w:pPr>
      <w:r w:rsidRPr="0082683E">
        <w:rPr>
          <w:rFonts w:ascii="Arial" w:hAnsi="Arial" w:cs="Arial"/>
        </w:rPr>
        <w:t>Prepare all injectable medications in a clean, uncluttered area on a clean surface separate from potentially contaminated items and surfaces.</w:t>
      </w:r>
    </w:p>
    <w:p w14:paraId="52306076" w14:textId="77777777" w:rsidR="00147D89" w:rsidRPr="0082683E" w:rsidRDefault="00147D89" w:rsidP="007F219E">
      <w:pPr>
        <w:pStyle w:val="ListParagraph"/>
        <w:numPr>
          <w:ilvl w:val="1"/>
          <w:numId w:val="13"/>
        </w:numPr>
        <w:tabs>
          <w:tab w:val="left" w:pos="810"/>
          <w:tab w:val="right" w:pos="8099"/>
        </w:tabs>
        <w:spacing w:after="0"/>
        <w:ind w:left="1440" w:hanging="630"/>
        <w:rPr>
          <w:rFonts w:ascii="Arial" w:hAnsi="Arial" w:cs="Arial"/>
        </w:rPr>
      </w:pPr>
      <w:r w:rsidRPr="0082683E">
        <w:rPr>
          <w:rFonts w:ascii="Arial" w:hAnsi="Arial" w:cs="Arial"/>
        </w:rPr>
        <w:t>Perform hand washing prior to accessing supplies, handling vials and IV solutions and preparing or administering medications.</w:t>
      </w:r>
    </w:p>
    <w:tbl>
      <w:tblPr>
        <w:tblW w:w="9840" w:type="dxa"/>
        <w:tblInd w:w="18" w:type="dxa"/>
        <w:tblLayout w:type="fixed"/>
        <w:tblLook w:val="0000" w:firstRow="0" w:lastRow="0" w:firstColumn="0" w:lastColumn="0" w:noHBand="0" w:noVBand="0"/>
      </w:tblPr>
      <w:tblGrid>
        <w:gridCol w:w="9840"/>
      </w:tblGrid>
      <w:tr w:rsidR="00641FAB" w14:paraId="586C0F6A" w14:textId="77777777" w:rsidTr="004F6604">
        <w:trPr>
          <w:trHeight w:val="1195"/>
        </w:trPr>
        <w:tc>
          <w:tcPr>
            <w:tcW w:w="9840" w:type="dxa"/>
          </w:tcPr>
          <w:p w14:paraId="4F0675B3" w14:textId="4CE45D88" w:rsidR="001251F9" w:rsidRDefault="001251F9" w:rsidP="001251F9">
            <w:pPr>
              <w:autoSpaceDE w:val="0"/>
              <w:autoSpaceDN w:val="0"/>
              <w:adjustRightInd w:val="0"/>
              <w:ind w:left="-75" w:firstLine="75"/>
              <w:rPr>
                <w:rFonts w:ascii="Arial" w:hAnsi="Arial" w:cs="Arial"/>
                <w:b/>
              </w:rPr>
            </w:pPr>
            <w:r>
              <w:rPr>
                <w:rFonts w:ascii="Arial" w:hAnsi="Arial" w:cs="Arial"/>
                <w:b/>
              </w:rPr>
              <w:lastRenderedPageBreak/>
              <w:t>PROCEDURE (cont.):</w:t>
            </w:r>
          </w:p>
          <w:p w14:paraId="7565D941" w14:textId="77777777" w:rsidR="0045568B" w:rsidRPr="0082683E" w:rsidRDefault="0045568B" w:rsidP="007F219E">
            <w:pPr>
              <w:pStyle w:val="ListParagraph"/>
              <w:numPr>
                <w:ilvl w:val="1"/>
                <w:numId w:val="13"/>
              </w:numPr>
              <w:tabs>
                <w:tab w:val="left" w:pos="1422"/>
                <w:tab w:val="right" w:pos="8099"/>
              </w:tabs>
              <w:spacing w:after="0"/>
              <w:ind w:left="1422" w:hanging="630"/>
              <w:rPr>
                <w:rFonts w:ascii="Arial" w:hAnsi="Arial" w:cs="Arial"/>
              </w:rPr>
            </w:pPr>
            <w:r w:rsidRPr="0082683E">
              <w:rPr>
                <w:rFonts w:ascii="Arial" w:hAnsi="Arial" w:cs="Arial"/>
              </w:rPr>
              <w:t>Check the following:</w:t>
            </w:r>
          </w:p>
          <w:p w14:paraId="5F4C936A" w14:textId="77777777" w:rsidR="0045568B" w:rsidRPr="0082683E" w:rsidRDefault="0045568B" w:rsidP="007F219E">
            <w:pPr>
              <w:pStyle w:val="ListParagraph"/>
              <w:numPr>
                <w:ilvl w:val="0"/>
                <w:numId w:val="16"/>
              </w:numPr>
              <w:tabs>
                <w:tab w:val="left" w:pos="725"/>
                <w:tab w:val="right" w:pos="8099"/>
              </w:tabs>
              <w:spacing w:after="0"/>
              <w:ind w:left="1692" w:hanging="270"/>
              <w:rPr>
                <w:rFonts w:ascii="Arial" w:hAnsi="Arial" w:cs="Arial"/>
              </w:rPr>
            </w:pPr>
            <w:r w:rsidRPr="0082683E">
              <w:rPr>
                <w:rFonts w:ascii="Arial" w:hAnsi="Arial" w:cs="Arial"/>
              </w:rPr>
              <w:t>Name of drug, strength, formulation and route of administration</w:t>
            </w:r>
          </w:p>
          <w:p w14:paraId="17C02CA4" w14:textId="77777777" w:rsidR="0045568B" w:rsidRPr="0082683E" w:rsidRDefault="0045568B" w:rsidP="007F219E">
            <w:pPr>
              <w:pStyle w:val="ListParagraph"/>
              <w:numPr>
                <w:ilvl w:val="0"/>
                <w:numId w:val="16"/>
              </w:numPr>
              <w:tabs>
                <w:tab w:val="left" w:pos="725"/>
                <w:tab w:val="right" w:pos="8099"/>
              </w:tabs>
              <w:spacing w:after="0"/>
              <w:ind w:left="1692" w:hanging="270"/>
              <w:rPr>
                <w:rFonts w:ascii="Arial" w:hAnsi="Arial" w:cs="Arial"/>
              </w:rPr>
            </w:pPr>
            <w:r w:rsidRPr="0082683E">
              <w:rPr>
                <w:rFonts w:ascii="Arial" w:hAnsi="Arial" w:cs="Arial"/>
              </w:rPr>
              <w:t>Expiration date</w:t>
            </w:r>
          </w:p>
          <w:p w14:paraId="427D4EF8" w14:textId="77777777" w:rsidR="0045568B" w:rsidRPr="0082683E" w:rsidRDefault="0045568B" w:rsidP="007F219E">
            <w:pPr>
              <w:pStyle w:val="ListParagraph"/>
              <w:numPr>
                <w:ilvl w:val="0"/>
                <w:numId w:val="16"/>
              </w:numPr>
              <w:tabs>
                <w:tab w:val="left" w:pos="725"/>
                <w:tab w:val="right" w:pos="8099"/>
              </w:tabs>
              <w:spacing w:after="0"/>
              <w:ind w:left="1692" w:hanging="270"/>
              <w:rPr>
                <w:rFonts w:ascii="Arial" w:hAnsi="Arial" w:cs="Arial"/>
              </w:rPr>
            </w:pPr>
            <w:r w:rsidRPr="0082683E">
              <w:rPr>
                <w:rFonts w:ascii="Arial" w:hAnsi="Arial" w:cs="Arial"/>
              </w:rPr>
              <w:t>Any damage to container, vials or packaging</w:t>
            </w:r>
          </w:p>
          <w:p w14:paraId="5C4B4D32" w14:textId="77777777" w:rsidR="0045568B" w:rsidRPr="0082683E" w:rsidRDefault="0045568B" w:rsidP="007F219E">
            <w:pPr>
              <w:pStyle w:val="ListParagraph"/>
              <w:numPr>
                <w:ilvl w:val="0"/>
                <w:numId w:val="16"/>
              </w:numPr>
              <w:tabs>
                <w:tab w:val="left" w:pos="725"/>
                <w:tab w:val="right" w:pos="8099"/>
              </w:tabs>
              <w:spacing w:after="0"/>
              <w:ind w:left="1692" w:hanging="270"/>
              <w:rPr>
                <w:rFonts w:ascii="Arial" w:hAnsi="Arial" w:cs="Arial"/>
              </w:rPr>
            </w:pPr>
            <w:r w:rsidRPr="0082683E">
              <w:rPr>
                <w:rFonts w:ascii="Arial" w:hAnsi="Arial" w:cs="Arial"/>
              </w:rPr>
              <w:t>The medication has been stored according to package insert and Investigator’s Brochure (IB)</w:t>
            </w:r>
          </w:p>
          <w:p w14:paraId="4FDD4D7B" w14:textId="77777777" w:rsidR="0045568B" w:rsidRPr="0082683E" w:rsidRDefault="0045568B" w:rsidP="007F219E">
            <w:pPr>
              <w:pStyle w:val="ListParagraph"/>
              <w:numPr>
                <w:ilvl w:val="0"/>
                <w:numId w:val="16"/>
              </w:numPr>
              <w:tabs>
                <w:tab w:val="left" w:pos="725"/>
                <w:tab w:val="right" w:pos="8099"/>
              </w:tabs>
              <w:spacing w:after="0"/>
              <w:ind w:left="1692" w:hanging="270"/>
              <w:rPr>
                <w:rFonts w:ascii="Arial" w:hAnsi="Arial" w:cs="Arial"/>
              </w:rPr>
            </w:pPr>
            <w:r w:rsidRPr="0082683E">
              <w:rPr>
                <w:rFonts w:ascii="Arial" w:hAnsi="Arial" w:cs="Arial"/>
              </w:rPr>
              <w:t>The formulation, dose, diluent and infusion rate of administration</w:t>
            </w:r>
          </w:p>
          <w:p w14:paraId="77F24B1C" w14:textId="1F20FEC8" w:rsidR="0045568B" w:rsidRPr="0082683E" w:rsidRDefault="0045568B" w:rsidP="007F219E">
            <w:pPr>
              <w:pStyle w:val="ListParagraph"/>
              <w:numPr>
                <w:ilvl w:val="0"/>
                <w:numId w:val="16"/>
              </w:numPr>
              <w:tabs>
                <w:tab w:val="left" w:pos="725"/>
                <w:tab w:val="right" w:pos="8099"/>
              </w:tabs>
              <w:spacing w:after="0"/>
              <w:ind w:left="1692" w:hanging="270"/>
              <w:rPr>
                <w:rFonts w:ascii="Arial" w:hAnsi="Arial" w:cs="Arial"/>
              </w:rPr>
            </w:pPr>
            <w:r w:rsidRPr="0082683E">
              <w:rPr>
                <w:rFonts w:ascii="Arial" w:hAnsi="Arial" w:cs="Arial"/>
              </w:rPr>
              <w:t>The subject’s allergic st</w:t>
            </w:r>
            <w:r w:rsidR="00B43D64">
              <w:rPr>
                <w:rFonts w:ascii="Arial" w:hAnsi="Arial" w:cs="Arial"/>
              </w:rPr>
              <w:t>atus; question the subject if</w:t>
            </w:r>
            <w:r w:rsidRPr="0082683E">
              <w:rPr>
                <w:rFonts w:ascii="Arial" w:hAnsi="Arial" w:cs="Arial"/>
              </w:rPr>
              <w:t xml:space="preserve"> appropriate</w:t>
            </w:r>
          </w:p>
          <w:p w14:paraId="253872CD" w14:textId="77777777" w:rsidR="0045568B" w:rsidRPr="0082683E" w:rsidRDefault="0045568B" w:rsidP="007F219E">
            <w:pPr>
              <w:pStyle w:val="ListParagraph"/>
              <w:numPr>
                <w:ilvl w:val="0"/>
                <w:numId w:val="16"/>
              </w:numPr>
              <w:tabs>
                <w:tab w:val="left" w:pos="725"/>
                <w:tab w:val="right" w:pos="8099"/>
              </w:tabs>
              <w:spacing w:after="0"/>
              <w:ind w:left="1692" w:hanging="270"/>
              <w:rPr>
                <w:rFonts w:ascii="Arial" w:hAnsi="Arial" w:cs="Arial"/>
              </w:rPr>
            </w:pPr>
            <w:r w:rsidRPr="0082683E">
              <w:rPr>
                <w:rFonts w:ascii="Arial" w:hAnsi="Arial" w:cs="Arial"/>
              </w:rPr>
              <w:t>Method of preparation in accordance with package insert and IB</w:t>
            </w:r>
          </w:p>
          <w:p w14:paraId="0198DF3E" w14:textId="77777777" w:rsidR="0045568B" w:rsidRPr="0082683E" w:rsidRDefault="0045568B" w:rsidP="00440F78">
            <w:pPr>
              <w:pStyle w:val="ListParagraph"/>
              <w:numPr>
                <w:ilvl w:val="1"/>
                <w:numId w:val="13"/>
              </w:numPr>
              <w:tabs>
                <w:tab w:val="left" w:pos="1422"/>
                <w:tab w:val="right" w:pos="8099"/>
              </w:tabs>
              <w:spacing w:after="0"/>
              <w:ind w:left="1422" w:hanging="630"/>
              <w:rPr>
                <w:rFonts w:ascii="Arial" w:hAnsi="Arial" w:cs="Arial"/>
              </w:rPr>
            </w:pPr>
            <w:r w:rsidRPr="0082683E">
              <w:rPr>
                <w:rFonts w:ascii="Arial" w:hAnsi="Arial" w:cs="Arial"/>
              </w:rPr>
              <w:t>When necessary, calculate the volume of medication solution needed for prescribed dose.</w:t>
            </w:r>
          </w:p>
          <w:p w14:paraId="60B90CE9" w14:textId="1821791C" w:rsidR="0045568B" w:rsidRPr="0082683E" w:rsidRDefault="0045568B" w:rsidP="00440F78">
            <w:pPr>
              <w:pStyle w:val="ListParagraph"/>
              <w:numPr>
                <w:ilvl w:val="1"/>
                <w:numId w:val="13"/>
              </w:numPr>
              <w:tabs>
                <w:tab w:val="left" w:pos="1422"/>
                <w:tab w:val="right" w:pos="8099"/>
              </w:tabs>
              <w:spacing w:after="0"/>
              <w:ind w:left="1422" w:hanging="630"/>
              <w:rPr>
                <w:rFonts w:ascii="Arial" w:hAnsi="Arial" w:cs="Arial"/>
              </w:rPr>
            </w:pPr>
            <w:r w:rsidRPr="0082683E">
              <w:rPr>
                <w:rFonts w:ascii="Arial" w:hAnsi="Arial" w:cs="Arial"/>
              </w:rPr>
              <w:t>Aseptic technique must be used to avoid contamination of sterile medications and injection equipment.</w:t>
            </w:r>
            <w:r w:rsidR="0080120E">
              <w:rPr>
                <w:rFonts w:ascii="Arial" w:hAnsi="Arial" w:cs="Arial"/>
              </w:rPr>
              <w:t xml:space="preserve"> </w:t>
            </w:r>
          </w:p>
          <w:p w14:paraId="36313A1C" w14:textId="77777777" w:rsidR="0045568B" w:rsidRPr="0082683E" w:rsidRDefault="0045568B" w:rsidP="00440F78">
            <w:pPr>
              <w:pStyle w:val="ListParagraph"/>
              <w:numPr>
                <w:ilvl w:val="1"/>
                <w:numId w:val="13"/>
              </w:numPr>
              <w:tabs>
                <w:tab w:val="left" w:pos="1422"/>
                <w:tab w:val="right" w:pos="8099"/>
              </w:tabs>
              <w:spacing w:after="0"/>
              <w:ind w:left="1422" w:hanging="630"/>
              <w:rPr>
                <w:rFonts w:ascii="Arial" w:hAnsi="Arial" w:cs="Arial"/>
              </w:rPr>
            </w:pPr>
            <w:r w:rsidRPr="0082683E">
              <w:rPr>
                <w:rFonts w:ascii="Arial" w:hAnsi="Arial" w:cs="Arial"/>
              </w:rPr>
              <w:t>Use unopened needles and syringes only to ensure sterility.</w:t>
            </w:r>
          </w:p>
          <w:p w14:paraId="198F25F5" w14:textId="14E9267B" w:rsidR="0045568B" w:rsidRPr="0082683E" w:rsidRDefault="0045568B" w:rsidP="00440F78">
            <w:pPr>
              <w:pStyle w:val="ListParagraph"/>
              <w:numPr>
                <w:ilvl w:val="1"/>
                <w:numId w:val="13"/>
              </w:numPr>
              <w:tabs>
                <w:tab w:val="left" w:pos="1422"/>
                <w:tab w:val="right" w:pos="8099"/>
              </w:tabs>
              <w:spacing w:after="0"/>
              <w:ind w:left="1422" w:hanging="630"/>
              <w:rPr>
                <w:rFonts w:ascii="Arial" w:hAnsi="Arial" w:cs="Arial"/>
              </w:rPr>
            </w:pPr>
            <w:r w:rsidRPr="0082683E">
              <w:rPr>
                <w:rFonts w:ascii="Arial" w:hAnsi="Arial" w:cs="Arial"/>
              </w:rPr>
              <w:t xml:space="preserve">Medications administered from a syringe will not be used for multiple research subjects, even if the needle or cannula on the syringe is changed. Needles, </w:t>
            </w:r>
            <w:proofErr w:type="spellStart"/>
            <w:r w:rsidRPr="0082683E">
              <w:rPr>
                <w:rFonts w:ascii="Arial" w:hAnsi="Arial" w:cs="Arial"/>
              </w:rPr>
              <w:t>cannulae</w:t>
            </w:r>
            <w:proofErr w:type="spellEnd"/>
            <w:r w:rsidRPr="0082683E">
              <w:rPr>
                <w:rFonts w:ascii="Arial" w:hAnsi="Arial" w:cs="Arial"/>
              </w:rPr>
              <w:t xml:space="preserve"> and syringes are sterile, single- use items.</w:t>
            </w:r>
          </w:p>
          <w:p w14:paraId="23AFDD0E" w14:textId="1452C722" w:rsidR="0045568B" w:rsidRPr="0082683E" w:rsidRDefault="0045568B" w:rsidP="00440F78">
            <w:pPr>
              <w:pStyle w:val="ListParagraph"/>
              <w:numPr>
                <w:ilvl w:val="1"/>
                <w:numId w:val="13"/>
              </w:numPr>
              <w:tabs>
                <w:tab w:val="left" w:pos="1422"/>
                <w:tab w:val="right" w:pos="8099"/>
              </w:tabs>
              <w:spacing w:after="0"/>
              <w:ind w:left="1422" w:hanging="630"/>
              <w:rPr>
                <w:rFonts w:ascii="Arial" w:hAnsi="Arial" w:cs="Arial"/>
              </w:rPr>
            </w:pPr>
            <w:r w:rsidRPr="0082683E">
              <w:rPr>
                <w:rFonts w:ascii="Arial" w:hAnsi="Arial" w:cs="Arial"/>
              </w:rPr>
              <w:t xml:space="preserve">Fluid infusion and administration sets (e.g. intravenous bags, tubing and connectors) will be used for one subject only and properly disposed after use. A syringe, needle or cannula will be considered contaminated </w:t>
            </w:r>
            <w:r w:rsidR="004F6604">
              <w:rPr>
                <w:rFonts w:ascii="Arial" w:hAnsi="Arial" w:cs="Arial"/>
              </w:rPr>
              <w:t>once is has been used to enter</w:t>
            </w:r>
            <w:r w:rsidRPr="0082683E">
              <w:rPr>
                <w:rFonts w:ascii="Arial" w:hAnsi="Arial" w:cs="Arial"/>
              </w:rPr>
              <w:t xml:space="preserve"> or connect to a subject’s IV port, intravenous infusion bag or administration set.</w:t>
            </w:r>
          </w:p>
          <w:p w14:paraId="2CC02CA4" w14:textId="4CF3D526" w:rsidR="0045568B" w:rsidRPr="0082683E" w:rsidRDefault="0045568B" w:rsidP="00440F78">
            <w:pPr>
              <w:pStyle w:val="ListParagraph"/>
              <w:numPr>
                <w:ilvl w:val="1"/>
                <w:numId w:val="13"/>
              </w:numPr>
              <w:tabs>
                <w:tab w:val="left" w:pos="1422"/>
                <w:tab w:val="right" w:pos="8099"/>
              </w:tabs>
              <w:spacing w:after="0"/>
              <w:ind w:left="1422" w:hanging="630"/>
              <w:rPr>
                <w:rFonts w:ascii="Arial" w:hAnsi="Arial" w:cs="Arial"/>
              </w:rPr>
            </w:pPr>
            <w:r w:rsidRPr="0082683E">
              <w:rPr>
                <w:rFonts w:ascii="Arial" w:hAnsi="Arial" w:cs="Arial"/>
              </w:rPr>
              <w:t>Single- dose vials for parenteral medications will be used whenever possible. Single-u</w:t>
            </w:r>
            <w:r w:rsidR="007F219E">
              <w:rPr>
                <w:rFonts w:ascii="Arial" w:hAnsi="Arial" w:cs="Arial"/>
              </w:rPr>
              <w:t>se medication vials labeled for</w:t>
            </w:r>
            <w:r w:rsidRPr="0082683E">
              <w:rPr>
                <w:rFonts w:ascii="Arial" w:hAnsi="Arial" w:cs="Arial"/>
              </w:rPr>
              <w:t xml:space="preserve"> use should not be punctured more than once as the sterility of the product cannot be guaranteed.</w:t>
            </w:r>
          </w:p>
          <w:p w14:paraId="637D5F26" w14:textId="77777777" w:rsidR="0045568B" w:rsidRPr="0082683E" w:rsidRDefault="0045568B" w:rsidP="00440F78">
            <w:pPr>
              <w:pStyle w:val="ListParagraph"/>
              <w:numPr>
                <w:ilvl w:val="1"/>
                <w:numId w:val="13"/>
              </w:numPr>
              <w:tabs>
                <w:tab w:val="left" w:pos="1422"/>
              </w:tabs>
              <w:spacing w:after="0"/>
              <w:ind w:left="1422" w:hanging="630"/>
              <w:rPr>
                <w:rFonts w:ascii="Arial" w:hAnsi="Arial" w:cs="Arial"/>
              </w:rPr>
            </w:pPr>
            <w:r w:rsidRPr="0082683E">
              <w:rPr>
                <w:rFonts w:ascii="Arial" w:hAnsi="Arial" w:cs="Arial"/>
              </w:rPr>
              <w:t>Multi-dose medications should be assigned to a single subject whenever possible. If multi-dose vials must be used, both the needle or cannula and syringe used to access the vial will be sterile.</w:t>
            </w:r>
          </w:p>
          <w:p w14:paraId="4B263B8A" w14:textId="2179217A" w:rsidR="0045568B" w:rsidRPr="007F219E" w:rsidRDefault="0045568B" w:rsidP="00440F78">
            <w:pPr>
              <w:pStyle w:val="ListParagraph"/>
              <w:numPr>
                <w:ilvl w:val="1"/>
                <w:numId w:val="13"/>
              </w:numPr>
              <w:tabs>
                <w:tab w:val="left" w:pos="1422"/>
              </w:tabs>
              <w:autoSpaceDE w:val="0"/>
              <w:autoSpaceDN w:val="0"/>
              <w:adjustRightInd w:val="0"/>
              <w:spacing w:after="0"/>
              <w:ind w:left="1422" w:hanging="630"/>
              <w:rPr>
                <w:rFonts w:ascii="Arial" w:hAnsi="Arial" w:cs="Arial"/>
              </w:rPr>
            </w:pPr>
            <w:r w:rsidRPr="007F219E">
              <w:rPr>
                <w:rFonts w:ascii="Arial" w:hAnsi="Arial" w:cs="Arial"/>
              </w:rPr>
              <w:t xml:space="preserve">Multi-dose vials with preservative, ophthalmic and reconstituted oral products will be dated when opened and discarded when recommended by the manufacturer or after </w:t>
            </w:r>
            <w:r w:rsidRPr="007F219E">
              <w:rPr>
                <w:rFonts w:ascii="Arial" w:hAnsi="Arial" w:cs="Arial"/>
                <w:b/>
                <w:bCs/>
              </w:rPr>
              <w:t>28 days</w:t>
            </w:r>
            <w:r w:rsidRPr="007F219E">
              <w:rPr>
                <w:rFonts w:ascii="Arial" w:hAnsi="Arial" w:cs="Arial"/>
              </w:rPr>
              <w:t xml:space="preserve">, </w:t>
            </w:r>
            <w:r w:rsidRPr="007F219E">
              <w:rPr>
                <w:rFonts w:ascii="Arial" w:hAnsi="Arial" w:cs="Arial"/>
                <w:b/>
                <w:bCs/>
              </w:rPr>
              <w:t>whichever comes first.</w:t>
            </w:r>
          </w:p>
          <w:p w14:paraId="5DDBF16F" w14:textId="7EF471C3" w:rsidR="0045568B" w:rsidRPr="0082683E" w:rsidRDefault="00440F78" w:rsidP="00440F78">
            <w:pPr>
              <w:tabs>
                <w:tab w:val="left" w:pos="1422"/>
                <w:tab w:val="right" w:pos="8099"/>
              </w:tabs>
              <w:spacing w:after="0"/>
              <w:ind w:left="1422" w:hanging="630"/>
              <w:rPr>
                <w:rFonts w:ascii="Arial" w:hAnsi="Arial" w:cs="Arial"/>
              </w:rPr>
            </w:pPr>
            <w:r>
              <w:rPr>
                <w:rFonts w:ascii="Arial" w:hAnsi="Arial" w:cs="Arial"/>
              </w:rPr>
              <w:t xml:space="preserve">1.12   </w:t>
            </w:r>
            <w:r w:rsidRPr="0082683E">
              <w:rPr>
                <w:rFonts w:ascii="Arial" w:hAnsi="Arial" w:cs="Arial"/>
              </w:rPr>
              <w:t>Multi</w:t>
            </w:r>
            <w:r w:rsidR="0045568B" w:rsidRPr="0082683E">
              <w:rPr>
                <w:rFonts w:ascii="Arial" w:hAnsi="Arial" w:cs="Arial"/>
              </w:rPr>
              <w:t xml:space="preserve">- dose vials without preservative must be discarded within </w:t>
            </w:r>
            <w:r w:rsidR="0045568B" w:rsidRPr="0082683E">
              <w:rPr>
                <w:rFonts w:ascii="Arial" w:hAnsi="Arial" w:cs="Arial"/>
                <w:b/>
              </w:rPr>
              <w:t>24 hours</w:t>
            </w:r>
            <w:r w:rsidR="0045568B" w:rsidRPr="0082683E">
              <w:rPr>
                <w:rFonts w:ascii="Arial" w:hAnsi="Arial" w:cs="Arial"/>
              </w:rPr>
              <w:t>.</w:t>
            </w:r>
          </w:p>
          <w:p w14:paraId="6822260B" w14:textId="77777777" w:rsidR="00440F78" w:rsidRDefault="00440F78" w:rsidP="00440F78">
            <w:pPr>
              <w:tabs>
                <w:tab w:val="right" w:pos="8099"/>
              </w:tabs>
              <w:spacing w:after="0"/>
              <w:ind w:left="1422" w:hanging="630"/>
              <w:rPr>
                <w:rFonts w:ascii="Arial" w:hAnsi="Arial" w:cs="Arial"/>
              </w:rPr>
            </w:pPr>
            <w:r>
              <w:rPr>
                <w:rFonts w:ascii="Arial" w:hAnsi="Arial" w:cs="Arial"/>
              </w:rPr>
              <w:t xml:space="preserve">1.13   </w:t>
            </w:r>
            <w:r w:rsidRPr="0082683E">
              <w:rPr>
                <w:rFonts w:ascii="Arial" w:hAnsi="Arial" w:cs="Arial"/>
              </w:rPr>
              <w:t>Use</w:t>
            </w:r>
            <w:r w:rsidR="0045568B" w:rsidRPr="0082683E">
              <w:rPr>
                <w:rFonts w:ascii="Arial" w:hAnsi="Arial" w:cs="Arial"/>
              </w:rPr>
              <w:t xml:space="preserve"> opened vials of insulin within </w:t>
            </w:r>
            <w:r w:rsidR="0045568B" w:rsidRPr="0082683E">
              <w:rPr>
                <w:rFonts w:ascii="Arial" w:hAnsi="Arial" w:cs="Arial"/>
                <w:b/>
              </w:rPr>
              <w:t>28 days</w:t>
            </w:r>
            <w:r w:rsidR="0045568B">
              <w:rPr>
                <w:rFonts w:ascii="Arial" w:hAnsi="Arial" w:cs="Arial"/>
              </w:rPr>
              <w:t>.</w:t>
            </w:r>
            <w:r w:rsidR="004F6604">
              <w:rPr>
                <w:rFonts w:ascii="Arial" w:hAnsi="Arial" w:cs="Arial"/>
              </w:rPr>
              <w:t xml:space="preserve"> </w:t>
            </w:r>
            <w:r w:rsidR="0045568B" w:rsidRPr="00F64ACB">
              <w:rPr>
                <w:rFonts w:ascii="Arial" w:hAnsi="Arial" w:cs="Arial"/>
              </w:rPr>
              <w:t xml:space="preserve">Exception to </w:t>
            </w:r>
            <w:r w:rsidR="0045568B" w:rsidRPr="00F64ACB">
              <w:rPr>
                <w:rFonts w:ascii="Arial" w:hAnsi="Arial" w:cs="Arial"/>
                <w:b/>
                <w:bCs/>
              </w:rPr>
              <w:t xml:space="preserve">28 day </w:t>
            </w:r>
            <w:r w:rsidR="0045568B" w:rsidRPr="00F64ACB">
              <w:rPr>
                <w:rFonts w:ascii="Arial" w:hAnsi="Arial" w:cs="Arial"/>
              </w:rPr>
              <w:t xml:space="preserve">disposal of opened multi-dose vials: Multi-dose Vaccine vials may be used until the expiration date on the vial if stored properly, not contaminated, and the manufacturer does not specify a shorter expiration date. </w:t>
            </w:r>
          </w:p>
          <w:p w14:paraId="7D01CCF2" w14:textId="77777777" w:rsidR="00440F78" w:rsidRDefault="00440F78" w:rsidP="00440F78">
            <w:pPr>
              <w:autoSpaceDE w:val="0"/>
              <w:autoSpaceDN w:val="0"/>
              <w:adjustRightInd w:val="0"/>
              <w:ind w:left="-75" w:firstLine="75"/>
              <w:rPr>
                <w:rFonts w:ascii="Arial" w:hAnsi="Arial" w:cs="Arial"/>
                <w:b/>
              </w:rPr>
            </w:pPr>
            <w:r>
              <w:rPr>
                <w:rFonts w:ascii="Arial" w:hAnsi="Arial" w:cs="Arial"/>
                <w:b/>
              </w:rPr>
              <w:lastRenderedPageBreak/>
              <w:t>PROCEDURE (cont.):</w:t>
            </w:r>
          </w:p>
          <w:p w14:paraId="38834E46" w14:textId="011A6870" w:rsidR="0045568B" w:rsidRPr="00694CAB" w:rsidRDefault="0045568B" w:rsidP="00440F78">
            <w:pPr>
              <w:tabs>
                <w:tab w:val="right" w:pos="8099"/>
              </w:tabs>
              <w:spacing w:after="0"/>
              <w:ind w:left="1422" w:hanging="630"/>
              <w:rPr>
                <w:rFonts w:ascii="Arial" w:hAnsi="Arial" w:cs="Arial"/>
              </w:rPr>
            </w:pPr>
            <w:r>
              <w:rPr>
                <w:rFonts w:ascii="Arial" w:hAnsi="Arial" w:cs="Arial"/>
              </w:rPr>
              <w:t>1.14</w:t>
            </w:r>
            <w:r w:rsidRPr="00694CAB">
              <w:rPr>
                <w:rFonts w:ascii="Arial" w:hAnsi="Arial" w:cs="Arial"/>
              </w:rPr>
              <w:t xml:space="preserve"> </w:t>
            </w:r>
            <w:r w:rsidR="00440F78">
              <w:rPr>
                <w:rFonts w:ascii="Arial" w:hAnsi="Arial" w:cs="Arial"/>
              </w:rPr>
              <w:t xml:space="preserve">  </w:t>
            </w:r>
            <w:r w:rsidRPr="00694CAB">
              <w:rPr>
                <w:rFonts w:ascii="Arial" w:hAnsi="Arial" w:cs="Arial"/>
              </w:rPr>
              <w:t>Multi-dose vials will not be kept in the immediate research subject treatment area and will be stored in accordance with the manufacturer’s recommendations; they will be discarded if sterility is compromised or</w:t>
            </w:r>
            <w:r w:rsidR="001E6DC8">
              <w:rPr>
                <w:rFonts w:ascii="Arial" w:hAnsi="Arial" w:cs="Arial"/>
              </w:rPr>
              <w:t xml:space="preserve"> becomes</w:t>
            </w:r>
            <w:r w:rsidRPr="00694CAB">
              <w:rPr>
                <w:rFonts w:ascii="Arial" w:hAnsi="Arial" w:cs="Arial"/>
              </w:rPr>
              <w:t xml:space="preserve"> questionable.</w:t>
            </w:r>
          </w:p>
          <w:p w14:paraId="205EA03C" w14:textId="3407343C" w:rsidR="0045568B" w:rsidRPr="00694CAB" w:rsidRDefault="0045568B" w:rsidP="00440F78">
            <w:pPr>
              <w:pStyle w:val="BodyTextIndent3"/>
              <w:tabs>
                <w:tab w:val="clear" w:pos="725"/>
                <w:tab w:val="left" w:pos="1422"/>
              </w:tabs>
              <w:spacing w:line="276" w:lineRule="auto"/>
              <w:ind w:left="1422" w:hanging="630"/>
              <w:rPr>
                <w:rFonts w:ascii="Arial" w:hAnsi="Arial" w:cs="Arial"/>
                <w:sz w:val="22"/>
                <w:szCs w:val="22"/>
              </w:rPr>
            </w:pPr>
            <w:r>
              <w:rPr>
                <w:rFonts w:ascii="Arial" w:hAnsi="Arial" w:cs="Arial"/>
                <w:sz w:val="22"/>
                <w:szCs w:val="22"/>
              </w:rPr>
              <w:t>1.15</w:t>
            </w:r>
            <w:r w:rsidRPr="00694CAB">
              <w:rPr>
                <w:rFonts w:ascii="Arial" w:hAnsi="Arial" w:cs="Arial"/>
                <w:sz w:val="22"/>
                <w:szCs w:val="22"/>
              </w:rPr>
              <w:t xml:space="preserve"> </w:t>
            </w:r>
            <w:r w:rsidR="00440F78">
              <w:rPr>
                <w:rFonts w:ascii="Arial" w:hAnsi="Arial" w:cs="Arial"/>
                <w:sz w:val="22"/>
                <w:szCs w:val="22"/>
              </w:rPr>
              <w:t xml:space="preserve">  </w:t>
            </w:r>
            <w:r w:rsidRPr="00694CAB">
              <w:rPr>
                <w:rFonts w:ascii="Arial" w:hAnsi="Arial" w:cs="Arial"/>
                <w:sz w:val="22"/>
                <w:szCs w:val="22"/>
              </w:rPr>
              <w:t>Remaining contents from medication vials will not be combined with “like” solutions for later use.</w:t>
            </w:r>
          </w:p>
          <w:p w14:paraId="45DE2673" w14:textId="136BB45F" w:rsidR="001251F9" w:rsidRPr="00694CAB" w:rsidRDefault="001251F9" w:rsidP="00440F78">
            <w:pPr>
              <w:pStyle w:val="BodyTextIndent3"/>
              <w:tabs>
                <w:tab w:val="clear" w:pos="725"/>
                <w:tab w:val="left" w:pos="1422"/>
              </w:tabs>
              <w:spacing w:line="276" w:lineRule="auto"/>
              <w:ind w:left="1422" w:hanging="630"/>
              <w:rPr>
                <w:rFonts w:ascii="Arial" w:hAnsi="Arial" w:cs="Arial"/>
                <w:sz w:val="22"/>
                <w:szCs w:val="22"/>
              </w:rPr>
            </w:pPr>
            <w:r>
              <w:rPr>
                <w:rFonts w:ascii="Arial" w:hAnsi="Arial" w:cs="Arial"/>
                <w:sz w:val="22"/>
                <w:szCs w:val="22"/>
              </w:rPr>
              <w:t>1.16</w:t>
            </w:r>
            <w:r w:rsidRPr="00694CAB">
              <w:rPr>
                <w:rFonts w:ascii="Arial" w:hAnsi="Arial" w:cs="Arial"/>
                <w:sz w:val="22"/>
                <w:szCs w:val="22"/>
              </w:rPr>
              <w:t xml:space="preserve"> </w:t>
            </w:r>
            <w:r w:rsidR="00440F78">
              <w:rPr>
                <w:rFonts w:ascii="Arial" w:hAnsi="Arial" w:cs="Arial"/>
                <w:sz w:val="22"/>
                <w:szCs w:val="22"/>
              </w:rPr>
              <w:t xml:space="preserve">  </w:t>
            </w:r>
            <w:r w:rsidRPr="00694CAB">
              <w:rPr>
                <w:rFonts w:ascii="Arial" w:hAnsi="Arial" w:cs="Arial"/>
                <w:sz w:val="22"/>
                <w:szCs w:val="22"/>
              </w:rPr>
              <w:t>All opened vials, IV solutions and prepare</w:t>
            </w:r>
            <w:r>
              <w:rPr>
                <w:rFonts w:ascii="Arial" w:hAnsi="Arial" w:cs="Arial"/>
                <w:sz w:val="22"/>
                <w:szCs w:val="22"/>
              </w:rPr>
              <w:t xml:space="preserve">d or opened syringes used in an emergency situation must </w:t>
            </w:r>
            <w:r w:rsidRPr="00694CAB">
              <w:rPr>
                <w:rFonts w:ascii="Arial" w:hAnsi="Arial" w:cs="Arial"/>
                <w:sz w:val="22"/>
                <w:szCs w:val="22"/>
              </w:rPr>
              <w:t>be discarded.</w:t>
            </w:r>
          </w:p>
          <w:p w14:paraId="7675DC1F" w14:textId="5EB578FA" w:rsidR="001251F9" w:rsidRPr="00694CAB" w:rsidRDefault="001251F9" w:rsidP="00440F78">
            <w:pPr>
              <w:pStyle w:val="BodyTextIndent3"/>
              <w:tabs>
                <w:tab w:val="clear" w:pos="725"/>
                <w:tab w:val="left" w:pos="1350"/>
                <w:tab w:val="left" w:pos="1422"/>
              </w:tabs>
              <w:spacing w:line="276" w:lineRule="auto"/>
              <w:ind w:left="1422" w:hanging="630"/>
              <w:rPr>
                <w:rFonts w:ascii="Arial" w:hAnsi="Arial" w:cs="Arial"/>
                <w:sz w:val="22"/>
                <w:szCs w:val="22"/>
              </w:rPr>
            </w:pPr>
            <w:r>
              <w:rPr>
                <w:rFonts w:ascii="Arial" w:hAnsi="Arial" w:cs="Arial"/>
                <w:sz w:val="22"/>
                <w:szCs w:val="22"/>
              </w:rPr>
              <w:t>1.17</w:t>
            </w:r>
            <w:r w:rsidRPr="00694CAB">
              <w:rPr>
                <w:rFonts w:ascii="Arial" w:hAnsi="Arial" w:cs="Arial"/>
                <w:sz w:val="22"/>
                <w:szCs w:val="22"/>
              </w:rPr>
              <w:t xml:space="preserve"> </w:t>
            </w:r>
            <w:r w:rsidR="00440F78">
              <w:rPr>
                <w:rFonts w:ascii="Arial" w:hAnsi="Arial" w:cs="Arial"/>
                <w:sz w:val="22"/>
                <w:szCs w:val="22"/>
              </w:rPr>
              <w:t xml:space="preserve">  </w:t>
            </w:r>
            <w:r w:rsidRPr="00694CAB">
              <w:rPr>
                <w:rFonts w:ascii="Arial" w:hAnsi="Arial" w:cs="Arial"/>
                <w:sz w:val="22"/>
                <w:szCs w:val="22"/>
              </w:rPr>
              <w:t>Glucose monitoring devices will be thoroughly cleaned and disinfected between each use with an EPA-registered disinfectant (</w:t>
            </w:r>
            <w:r w:rsidR="00EB08BF">
              <w:rPr>
                <w:rFonts w:ascii="Arial" w:hAnsi="Arial" w:cs="Arial"/>
                <w:sz w:val="22"/>
                <w:szCs w:val="22"/>
              </w:rPr>
              <w:t xml:space="preserve">e.g.: </w:t>
            </w:r>
            <w:proofErr w:type="spellStart"/>
            <w:r w:rsidRPr="00694CAB">
              <w:rPr>
                <w:rFonts w:ascii="Arial" w:hAnsi="Arial" w:cs="Arial"/>
                <w:sz w:val="22"/>
                <w:szCs w:val="22"/>
              </w:rPr>
              <w:t>Cavicide</w:t>
            </w:r>
            <w:proofErr w:type="spellEnd"/>
            <w:r w:rsidRPr="00694CAB">
              <w:rPr>
                <w:rFonts w:ascii="Arial" w:hAnsi="Arial" w:cs="Arial"/>
                <w:sz w:val="22"/>
                <w:szCs w:val="22"/>
              </w:rPr>
              <w:t xml:space="preserve"> </w:t>
            </w:r>
            <w:r w:rsidR="00440F78">
              <w:rPr>
                <w:rFonts w:ascii="Arial" w:hAnsi="Arial" w:cs="Arial"/>
                <w:sz w:val="22"/>
                <w:szCs w:val="22"/>
              </w:rPr>
              <w:t>w</w:t>
            </w:r>
            <w:r w:rsidRPr="00694CAB">
              <w:rPr>
                <w:rFonts w:ascii="Arial" w:hAnsi="Arial" w:cs="Arial"/>
                <w:sz w:val="22"/>
                <w:szCs w:val="22"/>
              </w:rPr>
              <w:t>ipes).</w:t>
            </w:r>
          </w:p>
          <w:p w14:paraId="228A8301" w14:textId="201A4127" w:rsidR="001251F9" w:rsidRPr="00694CAB" w:rsidRDefault="001251F9" w:rsidP="00440F78">
            <w:pPr>
              <w:pStyle w:val="BodyTextIndent3"/>
              <w:tabs>
                <w:tab w:val="clear" w:pos="725"/>
                <w:tab w:val="left" w:pos="1422"/>
              </w:tabs>
              <w:spacing w:line="276" w:lineRule="auto"/>
              <w:ind w:left="1422" w:hanging="630"/>
              <w:rPr>
                <w:rFonts w:ascii="Arial" w:hAnsi="Arial" w:cs="Arial"/>
                <w:sz w:val="22"/>
                <w:szCs w:val="22"/>
              </w:rPr>
            </w:pPr>
            <w:r>
              <w:rPr>
                <w:rFonts w:ascii="Arial" w:hAnsi="Arial" w:cs="Arial"/>
                <w:sz w:val="22"/>
                <w:szCs w:val="22"/>
              </w:rPr>
              <w:t>1.18</w:t>
            </w:r>
            <w:r w:rsidRPr="00694CAB">
              <w:rPr>
                <w:rFonts w:ascii="Arial" w:hAnsi="Arial" w:cs="Arial"/>
                <w:sz w:val="22"/>
                <w:szCs w:val="22"/>
              </w:rPr>
              <w:t xml:space="preserve"> </w:t>
            </w:r>
            <w:r w:rsidR="00440F78">
              <w:rPr>
                <w:rFonts w:ascii="Arial" w:hAnsi="Arial" w:cs="Arial"/>
                <w:sz w:val="22"/>
                <w:szCs w:val="22"/>
              </w:rPr>
              <w:t xml:space="preserve">  </w:t>
            </w:r>
            <w:r w:rsidRPr="00694CAB">
              <w:rPr>
                <w:rFonts w:ascii="Arial" w:hAnsi="Arial" w:cs="Arial"/>
                <w:sz w:val="22"/>
                <w:szCs w:val="22"/>
              </w:rPr>
              <w:t>Single-use retractable lancets will be used to obtain finger stick</w:t>
            </w:r>
            <w:r>
              <w:rPr>
                <w:rFonts w:ascii="Arial" w:hAnsi="Arial" w:cs="Arial"/>
                <w:sz w:val="22"/>
                <w:szCs w:val="22"/>
              </w:rPr>
              <w:t xml:space="preserve"> blood sample and disposed of after each subject use.</w:t>
            </w:r>
          </w:p>
          <w:p w14:paraId="36D08D03" w14:textId="77777777" w:rsidR="001251F9" w:rsidRPr="00694CAB" w:rsidRDefault="001251F9" w:rsidP="001251F9">
            <w:pPr>
              <w:pStyle w:val="BodyTextIndent3"/>
              <w:tabs>
                <w:tab w:val="left" w:pos="1350"/>
              </w:tabs>
              <w:spacing w:line="276" w:lineRule="auto"/>
              <w:ind w:hanging="540"/>
              <w:rPr>
                <w:rFonts w:ascii="Arial" w:hAnsi="Arial" w:cs="Arial"/>
                <w:sz w:val="22"/>
                <w:szCs w:val="22"/>
              </w:rPr>
            </w:pPr>
          </w:p>
          <w:p w14:paraId="79BE8926" w14:textId="77777777" w:rsidR="001251F9" w:rsidRPr="00694CAB" w:rsidRDefault="001251F9" w:rsidP="00440F78">
            <w:pPr>
              <w:pStyle w:val="BodyTextIndent3"/>
              <w:numPr>
                <w:ilvl w:val="0"/>
                <w:numId w:val="13"/>
              </w:numPr>
              <w:spacing w:line="276" w:lineRule="auto"/>
              <w:ind w:left="342"/>
              <w:rPr>
                <w:rFonts w:ascii="Arial" w:hAnsi="Arial" w:cs="Arial"/>
                <w:b/>
                <w:sz w:val="22"/>
                <w:szCs w:val="22"/>
              </w:rPr>
            </w:pPr>
            <w:r w:rsidRPr="00694CAB">
              <w:rPr>
                <w:rFonts w:ascii="Arial" w:hAnsi="Arial" w:cs="Arial"/>
                <w:b/>
                <w:sz w:val="22"/>
                <w:szCs w:val="22"/>
              </w:rPr>
              <w:t>Withdrawing a Solution or Suspension from a Vial into a Syringe:</w:t>
            </w:r>
          </w:p>
          <w:p w14:paraId="1DA06793" w14:textId="77777777" w:rsidR="001251F9" w:rsidRPr="00694CAB"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Remove the tamper-evident seal from the vial and wipe the rubber septum with an alcohol wipe.  Allow to dry for 30 seconds.</w:t>
            </w:r>
          </w:p>
          <w:p w14:paraId="2DB2341E" w14:textId="77777777" w:rsidR="001251F9" w:rsidRPr="00694CAB"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With the appropriate sized needle, draw into the syringe a volume of air equivalent to the required volume of solution to be withdrawn.</w:t>
            </w:r>
          </w:p>
          <w:p w14:paraId="288621D7" w14:textId="2A4E4E3D" w:rsidR="001251F9" w:rsidRPr="00694CAB"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Remove the needle cover and insert the needle into the vial though the rubber septum</w:t>
            </w:r>
            <w:r w:rsidR="00EB08BF">
              <w:rPr>
                <w:rFonts w:ascii="Arial" w:hAnsi="Arial" w:cs="Arial"/>
                <w:sz w:val="22"/>
                <w:szCs w:val="22"/>
              </w:rPr>
              <w:t>.</w:t>
            </w:r>
          </w:p>
          <w:p w14:paraId="3CCCFEC3" w14:textId="25A49DB5" w:rsidR="001251F9" w:rsidRPr="00694CAB"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Keep the needle in the solution and slowly depress the plunger to push the air into the vial.</w:t>
            </w:r>
          </w:p>
          <w:p w14:paraId="1F564786" w14:textId="77777777" w:rsidR="001251F9" w:rsidRPr="00694CAB"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Release the plunger so that the solution flows back into the syringe.</w:t>
            </w:r>
          </w:p>
          <w:p w14:paraId="4C029A7F" w14:textId="03AF5700" w:rsidR="001251F9" w:rsidRPr="00694CAB"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If a large volume of solution is to be withdrawn, use a push-pull technique (e.g.: repeatedly inject small volumes of air and draw up an equal volume of solution until th</w:t>
            </w:r>
            <w:r w:rsidR="00EB08BF">
              <w:rPr>
                <w:rFonts w:ascii="Arial" w:hAnsi="Arial" w:cs="Arial"/>
                <w:sz w:val="22"/>
                <w:szCs w:val="22"/>
              </w:rPr>
              <w:t xml:space="preserve">e required total is obtained). </w:t>
            </w:r>
            <w:r w:rsidRPr="00694CAB">
              <w:rPr>
                <w:rFonts w:ascii="Arial" w:hAnsi="Arial" w:cs="Arial"/>
                <w:sz w:val="22"/>
                <w:szCs w:val="22"/>
              </w:rPr>
              <w:t>This “equilibrium method” helps to minimize the build-up of pressure in the vial.</w:t>
            </w:r>
          </w:p>
          <w:p w14:paraId="1AEDEA88" w14:textId="77777777" w:rsidR="001251F9" w:rsidRPr="00694CAB"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The tip of the vent needle must always be kept above the solution to prevent leakage.</w:t>
            </w:r>
          </w:p>
          <w:p w14:paraId="344B2891" w14:textId="21224E70" w:rsidR="001251F9" w:rsidRPr="00694CAB"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With the vial still attached, invert the s</w:t>
            </w:r>
            <w:r w:rsidR="00942636">
              <w:rPr>
                <w:rFonts w:ascii="Arial" w:hAnsi="Arial" w:cs="Arial"/>
                <w:sz w:val="22"/>
                <w:szCs w:val="22"/>
              </w:rPr>
              <w:t>yringe with the needle and vial</w:t>
            </w:r>
            <w:r w:rsidRPr="00694CAB">
              <w:rPr>
                <w:rFonts w:ascii="Arial" w:hAnsi="Arial" w:cs="Arial"/>
                <w:sz w:val="22"/>
                <w:szCs w:val="22"/>
              </w:rPr>
              <w:t xml:space="preserve">, tap the syringe lightly to aggregate the air bubbles at the needle end, </w:t>
            </w:r>
            <w:r w:rsidR="00942636">
              <w:rPr>
                <w:rFonts w:ascii="Arial" w:hAnsi="Arial" w:cs="Arial"/>
                <w:sz w:val="22"/>
                <w:szCs w:val="22"/>
              </w:rPr>
              <w:t xml:space="preserve">and </w:t>
            </w:r>
            <w:r w:rsidRPr="00694CAB">
              <w:rPr>
                <w:rFonts w:ascii="Arial" w:hAnsi="Arial" w:cs="Arial"/>
                <w:sz w:val="22"/>
                <w:szCs w:val="22"/>
              </w:rPr>
              <w:t>push the air back into the vial.</w:t>
            </w:r>
          </w:p>
          <w:p w14:paraId="42600F41" w14:textId="492055C7" w:rsidR="001251F9" w:rsidRDefault="001251F9" w:rsidP="00440F78">
            <w:pPr>
              <w:pStyle w:val="BodyTextIndent3"/>
              <w:numPr>
                <w:ilvl w:val="1"/>
                <w:numId w:val="13"/>
              </w:numPr>
              <w:tabs>
                <w:tab w:val="clear" w:pos="725"/>
              </w:tabs>
              <w:spacing w:line="276" w:lineRule="auto"/>
              <w:ind w:left="1422" w:hanging="630"/>
              <w:rPr>
                <w:rFonts w:ascii="Arial" w:hAnsi="Arial" w:cs="Arial"/>
                <w:sz w:val="22"/>
                <w:szCs w:val="22"/>
              </w:rPr>
            </w:pPr>
            <w:r w:rsidRPr="00694CAB">
              <w:rPr>
                <w:rFonts w:ascii="Arial" w:hAnsi="Arial" w:cs="Arial"/>
                <w:sz w:val="22"/>
                <w:szCs w:val="22"/>
              </w:rPr>
              <w:t>Fill the syringe with the required volume of solution in accordance with prescribed dose. Withdraw the needle from the vial.</w:t>
            </w:r>
          </w:p>
          <w:p w14:paraId="7A35FC83" w14:textId="5E9983CC" w:rsidR="001251F9" w:rsidRPr="00694CAB" w:rsidRDefault="001251F9" w:rsidP="00440F78">
            <w:pPr>
              <w:pStyle w:val="BodyTextIndent3"/>
              <w:numPr>
                <w:ilvl w:val="1"/>
                <w:numId w:val="13"/>
              </w:numPr>
              <w:tabs>
                <w:tab w:val="clear" w:pos="725"/>
                <w:tab w:val="clear" w:pos="7988"/>
              </w:tabs>
              <w:spacing w:line="276" w:lineRule="auto"/>
              <w:ind w:left="1422" w:hanging="630"/>
              <w:rPr>
                <w:rFonts w:ascii="Arial" w:hAnsi="Arial" w:cs="Arial"/>
                <w:sz w:val="22"/>
                <w:szCs w:val="22"/>
              </w:rPr>
            </w:pPr>
            <w:r w:rsidRPr="00694CAB">
              <w:rPr>
                <w:rFonts w:ascii="Arial" w:hAnsi="Arial" w:cs="Arial"/>
                <w:sz w:val="22"/>
                <w:szCs w:val="22"/>
              </w:rPr>
              <w:t>Exp</w:t>
            </w:r>
            <w:r w:rsidR="00EB08BF">
              <w:rPr>
                <w:rFonts w:ascii="Arial" w:hAnsi="Arial" w:cs="Arial"/>
                <w:sz w:val="22"/>
                <w:szCs w:val="22"/>
              </w:rPr>
              <w:t>el excess air from the syringe.</w:t>
            </w:r>
            <w:r w:rsidRPr="00694CAB">
              <w:rPr>
                <w:rFonts w:ascii="Arial" w:hAnsi="Arial" w:cs="Arial"/>
                <w:sz w:val="22"/>
                <w:szCs w:val="22"/>
              </w:rPr>
              <w:t xml:space="preserve"> Remove the needle from the syringe and fit new needle or sterile blind hub</w:t>
            </w:r>
            <w:r w:rsidR="00EB08BF">
              <w:rPr>
                <w:rFonts w:ascii="Arial" w:hAnsi="Arial" w:cs="Arial"/>
                <w:sz w:val="22"/>
                <w:szCs w:val="22"/>
              </w:rPr>
              <w:t>.</w:t>
            </w:r>
          </w:p>
          <w:p w14:paraId="110FAF0E" w14:textId="77777777" w:rsidR="00440F78" w:rsidRDefault="001251F9" w:rsidP="00440F78">
            <w:pPr>
              <w:pStyle w:val="BodyTextIndent3"/>
              <w:numPr>
                <w:ilvl w:val="1"/>
                <w:numId w:val="13"/>
              </w:numPr>
              <w:tabs>
                <w:tab w:val="clear" w:pos="725"/>
                <w:tab w:val="clear" w:pos="7988"/>
              </w:tabs>
              <w:spacing w:line="276" w:lineRule="auto"/>
              <w:ind w:left="1422" w:hanging="630"/>
              <w:rPr>
                <w:rFonts w:ascii="Arial" w:hAnsi="Arial" w:cs="Arial"/>
                <w:sz w:val="22"/>
                <w:szCs w:val="22"/>
              </w:rPr>
            </w:pPr>
            <w:r w:rsidRPr="00694CAB">
              <w:rPr>
                <w:rFonts w:ascii="Arial" w:hAnsi="Arial" w:cs="Arial"/>
                <w:sz w:val="22"/>
                <w:szCs w:val="22"/>
              </w:rPr>
              <w:t xml:space="preserve">Keep the vial and any unused medicine until administration to the subject is </w:t>
            </w:r>
          </w:p>
          <w:p w14:paraId="2F9E2599" w14:textId="77777777" w:rsidR="00440F78" w:rsidRPr="004D307A" w:rsidRDefault="00440F78" w:rsidP="00440F78">
            <w:pPr>
              <w:autoSpaceDE w:val="0"/>
              <w:autoSpaceDN w:val="0"/>
              <w:adjustRightInd w:val="0"/>
              <w:ind w:left="-18"/>
              <w:rPr>
                <w:rFonts w:ascii="Arial" w:hAnsi="Arial" w:cs="Arial"/>
                <w:b/>
              </w:rPr>
            </w:pPr>
            <w:r>
              <w:rPr>
                <w:rFonts w:ascii="Arial" w:hAnsi="Arial" w:cs="Arial"/>
                <w:b/>
              </w:rPr>
              <w:lastRenderedPageBreak/>
              <w:t>PROCEDURE (cont.):</w:t>
            </w:r>
          </w:p>
          <w:p w14:paraId="04252DDF" w14:textId="21BB69FB" w:rsidR="001251F9" w:rsidRPr="00694CAB" w:rsidRDefault="001251F9" w:rsidP="00440F78">
            <w:pPr>
              <w:pStyle w:val="BodyTextIndent3"/>
              <w:tabs>
                <w:tab w:val="clear" w:pos="725"/>
                <w:tab w:val="clear" w:pos="7988"/>
              </w:tabs>
              <w:spacing w:line="276" w:lineRule="auto"/>
              <w:ind w:left="1422" w:firstLine="0"/>
              <w:rPr>
                <w:rFonts w:ascii="Arial" w:hAnsi="Arial" w:cs="Arial"/>
                <w:sz w:val="22"/>
                <w:szCs w:val="22"/>
              </w:rPr>
            </w:pPr>
            <w:proofErr w:type="gramStart"/>
            <w:r w:rsidRPr="00694CAB">
              <w:rPr>
                <w:rFonts w:ascii="Arial" w:hAnsi="Arial" w:cs="Arial"/>
                <w:sz w:val="22"/>
                <w:szCs w:val="22"/>
              </w:rPr>
              <w:t>complete</w:t>
            </w:r>
            <w:proofErr w:type="gramEnd"/>
            <w:r w:rsidRPr="00694CAB">
              <w:rPr>
                <w:rFonts w:ascii="Arial" w:hAnsi="Arial" w:cs="Arial"/>
                <w:sz w:val="22"/>
                <w:szCs w:val="22"/>
              </w:rPr>
              <w:t>.</w:t>
            </w:r>
          </w:p>
          <w:p w14:paraId="215D764A" w14:textId="77777777" w:rsidR="001251F9" w:rsidRDefault="001251F9" w:rsidP="00440F78">
            <w:pPr>
              <w:pStyle w:val="BodyTextIndent3"/>
              <w:numPr>
                <w:ilvl w:val="1"/>
                <w:numId w:val="13"/>
              </w:numPr>
              <w:tabs>
                <w:tab w:val="clear" w:pos="725"/>
                <w:tab w:val="clear" w:pos="7988"/>
              </w:tabs>
              <w:spacing w:line="276" w:lineRule="auto"/>
              <w:ind w:left="1422" w:hanging="630"/>
              <w:rPr>
                <w:rFonts w:ascii="Arial" w:hAnsi="Arial" w:cs="Arial"/>
                <w:sz w:val="22"/>
                <w:szCs w:val="22"/>
              </w:rPr>
            </w:pPr>
            <w:r w:rsidRPr="00694CAB">
              <w:rPr>
                <w:rFonts w:ascii="Arial" w:hAnsi="Arial" w:cs="Arial"/>
                <w:sz w:val="22"/>
                <w:szCs w:val="22"/>
              </w:rPr>
              <w:t xml:space="preserve">If the vial contains a suspension rather than a solution, it should be gently swirled to mix the contents immediately before </w:t>
            </w:r>
            <w:r>
              <w:rPr>
                <w:rFonts w:ascii="Arial" w:hAnsi="Arial" w:cs="Arial"/>
                <w:sz w:val="22"/>
                <w:szCs w:val="22"/>
              </w:rPr>
              <w:t>they are drawn into the syringe.</w:t>
            </w:r>
          </w:p>
          <w:p w14:paraId="198FCA27" w14:textId="77777777" w:rsidR="001251F9" w:rsidRDefault="001251F9" w:rsidP="001251F9">
            <w:pPr>
              <w:pStyle w:val="BodyTextIndent3"/>
              <w:tabs>
                <w:tab w:val="clear" w:pos="7988"/>
              </w:tabs>
              <w:spacing w:line="276" w:lineRule="auto"/>
              <w:ind w:left="1080" w:firstLine="0"/>
              <w:rPr>
                <w:rFonts w:ascii="Arial" w:hAnsi="Arial" w:cs="Arial"/>
                <w:sz w:val="22"/>
                <w:szCs w:val="22"/>
              </w:rPr>
            </w:pPr>
          </w:p>
          <w:p w14:paraId="6D77AE10" w14:textId="77777777" w:rsidR="001251F9" w:rsidRPr="00694CAB" w:rsidRDefault="001251F9" w:rsidP="001251F9">
            <w:pPr>
              <w:pStyle w:val="ListParagraph"/>
              <w:numPr>
                <w:ilvl w:val="0"/>
                <w:numId w:val="13"/>
              </w:numPr>
              <w:tabs>
                <w:tab w:val="left" w:pos="1412"/>
                <w:tab w:val="right" w:pos="7977"/>
                <w:tab w:val="left" w:pos="1412"/>
              </w:tabs>
              <w:rPr>
                <w:rFonts w:ascii="Arial" w:hAnsi="Arial" w:cs="Arial"/>
                <w:b/>
              </w:rPr>
            </w:pPr>
            <w:r w:rsidRPr="00694CAB">
              <w:rPr>
                <w:rFonts w:ascii="Arial" w:hAnsi="Arial" w:cs="Arial"/>
                <w:b/>
              </w:rPr>
              <w:t>Reconstituting Powder in a Vial and Drawing the Resulting Solution or Suspension into a Syringe:</w:t>
            </w:r>
          </w:p>
          <w:p w14:paraId="235D9B1E" w14:textId="77777777" w:rsidR="001251F9" w:rsidRPr="00694CAB" w:rsidRDefault="001251F9" w:rsidP="00440F78">
            <w:pPr>
              <w:pStyle w:val="ListParagraph"/>
              <w:numPr>
                <w:ilvl w:val="1"/>
                <w:numId w:val="13"/>
              </w:numPr>
              <w:tabs>
                <w:tab w:val="left" w:pos="1412"/>
                <w:tab w:val="right" w:pos="7977"/>
                <w:tab w:val="left" w:pos="1412"/>
              </w:tabs>
              <w:ind w:left="1350" w:hanging="540"/>
              <w:rPr>
                <w:rFonts w:ascii="Arial" w:hAnsi="Arial" w:cs="Arial"/>
              </w:rPr>
            </w:pPr>
            <w:r w:rsidRPr="00694CAB">
              <w:rPr>
                <w:rFonts w:ascii="Arial" w:hAnsi="Arial" w:cs="Arial"/>
              </w:rPr>
              <w:t>Remove the tamper-evident seal from the vial and wipe the rubber septum with an alcohol wipe.  Allow to dry for at least 30 seconds.</w:t>
            </w:r>
          </w:p>
          <w:p w14:paraId="591498C0" w14:textId="77777777" w:rsidR="001251F9" w:rsidRPr="00694CAB" w:rsidRDefault="001251F9" w:rsidP="00440F78">
            <w:pPr>
              <w:pStyle w:val="ListParagraph"/>
              <w:numPr>
                <w:ilvl w:val="1"/>
                <w:numId w:val="13"/>
              </w:numPr>
              <w:tabs>
                <w:tab w:val="left" w:pos="1412"/>
                <w:tab w:val="right" w:pos="7977"/>
                <w:tab w:val="left" w:pos="1412"/>
              </w:tabs>
              <w:ind w:left="1350" w:hanging="540"/>
              <w:rPr>
                <w:rFonts w:ascii="Arial" w:hAnsi="Arial" w:cs="Arial"/>
              </w:rPr>
            </w:pPr>
            <w:r w:rsidRPr="00694CAB">
              <w:rPr>
                <w:rFonts w:ascii="Arial" w:hAnsi="Arial" w:cs="Arial"/>
              </w:rPr>
              <w:t>Check the prescribed diluents for the reconstitution and the volume required.</w:t>
            </w:r>
          </w:p>
          <w:p w14:paraId="0634E933" w14:textId="77777777" w:rsidR="001251F9" w:rsidRPr="00694CAB" w:rsidRDefault="001251F9" w:rsidP="00440F78">
            <w:pPr>
              <w:pStyle w:val="ListParagraph"/>
              <w:numPr>
                <w:ilvl w:val="1"/>
                <w:numId w:val="13"/>
              </w:numPr>
              <w:tabs>
                <w:tab w:val="left" w:pos="1412"/>
                <w:tab w:val="right" w:pos="7977"/>
                <w:tab w:val="left" w:pos="1412"/>
              </w:tabs>
              <w:ind w:left="1350" w:hanging="540"/>
              <w:rPr>
                <w:rFonts w:ascii="Arial" w:hAnsi="Arial" w:cs="Arial"/>
              </w:rPr>
            </w:pPr>
            <w:r w:rsidRPr="00694CAB">
              <w:rPr>
                <w:rFonts w:ascii="Arial" w:hAnsi="Arial" w:cs="Arial"/>
              </w:rPr>
              <w:t>Inject the diluents into the vial.  Keeping the tip of the needle above the level of solution in the vial, release the plunger.  The syringe will fill with air, which has been displaced by the solution (if the contents of the vial were packed under a vacuum, solution will be drawn into the vial and no air will be displaced). If a large volume of diluents is to be added, use a push-pull technique.</w:t>
            </w:r>
          </w:p>
          <w:p w14:paraId="36E30F23" w14:textId="71187A54" w:rsidR="001251F9" w:rsidRPr="00694CAB" w:rsidRDefault="001251F9" w:rsidP="00440F78">
            <w:pPr>
              <w:pStyle w:val="ListParagraph"/>
              <w:numPr>
                <w:ilvl w:val="1"/>
                <w:numId w:val="13"/>
              </w:numPr>
              <w:tabs>
                <w:tab w:val="left" w:pos="1412"/>
                <w:tab w:val="right" w:pos="7977"/>
                <w:tab w:val="left" w:pos="1412"/>
              </w:tabs>
              <w:ind w:left="1350" w:hanging="540"/>
              <w:rPr>
                <w:rFonts w:ascii="Arial" w:hAnsi="Arial" w:cs="Arial"/>
              </w:rPr>
            </w:pPr>
            <w:r w:rsidRPr="00694CAB">
              <w:rPr>
                <w:rFonts w:ascii="Arial" w:hAnsi="Arial" w:cs="Arial"/>
              </w:rPr>
              <w:t>With the syringe and needle in place, gently swirl the vial(s) to dissolve all the powder, unless otherwise indicat</w:t>
            </w:r>
            <w:r w:rsidR="006147CF">
              <w:rPr>
                <w:rFonts w:ascii="Arial" w:hAnsi="Arial" w:cs="Arial"/>
              </w:rPr>
              <w:t>ed by the product information. This may take a few minutes.</w:t>
            </w:r>
            <w:r w:rsidRPr="00694CAB">
              <w:rPr>
                <w:rFonts w:ascii="Arial" w:hAnsi="Arial" w:cs="Arial"/>
              </w:rPr>
              <w:t xml:space="preserve"> Release the plunger so that the solution flows back into the syringe.</w:t>
            </w:r>
          </w:p>
          <w:p w14:paraId="3FC881BD" w14:textId="77777777" w:rsidR="001251F9" w:rsidRPr="00694CAB" w:rsidRDefault="001251F9" w:rsidP="00440F78">
            <w:pPr>
              <w:pStyle w:val="ListParagraph"/>
              <w:numPr>
                <w:ilvl w:val="1"/>
                <w:numId w:val="13"/>
              </w:numPr>
              <w:tabs>
                <w:tab w:val="left" w:pos="1412"/>
                <w:tab w:val="right" w:pos="7977"/>
                <w:tab w:val="left" w:pos="1412"/>
              </w:tabs>
              <w:ind w:left="1350" w:hanging="540"/>
              <w:rPr>
                <w:rFonts w:ascii="Arial" w:hAnsi="Arial" w:cs="Arial"/>
              </w:rPr>
            </w:pPr>
            <w:r w:rsidRPr="00694CAB">
              <w:rPr>
                <w:rFonts w:ascii="Arial" w:hAnsi="Arial" w:cs="Arial"/>
              </w:rPr>
              <w:t>Withdraw the required volume of solution from the vial into the syringe.</w:t>
            </w:r>
          </w:p>
          <w:p w14:paraId="0A260934" w14:textId="77777777" w:rsidR="001251F9" w:rsidRPr="00694CAB" w:rsidRDefault="001251F9" w:rsidP="00440F78">
            <w:pPr>
              <w:pStyle w:val="ListParagraph"/>
              <w:numPr>
                <w:ilvl w:val="1"/>
                <w:numId w:val="13"/>
              </w:numPr>
              <w:tabs>
                <w:tab w:val="left" w:pos="1412"/>
                <w:tab w:val="right" w:pos="7977"/>
                <w:tab w:val="left" w:pos="1412"/>
              </w:tabs>
              <w:ind w:left="1350" w:hanging="540"/>
              <w:rPr>
                <w:rFonts w:ascii="Arial" w:hAnsi="Arial" w:cs="Arial"/>
              </w:rPr>
            </w:pPr>
            <w:r w:rsidRPr="00694CAB">
              <w:rPr>
                <w:rFonts w:ascii="Arial" w:hAnsi="Arial" w:cs="Arial"/>
              </w:rPr>
              <w:t>Label the syringe if appropriate.</w:t>
            </w:r>
          </w:p>
          <w:p w14:paraId="703BC5B0" w14:textId="22A5DC2B" w:rsidR="001251F9" w:rsidRDefault="001251F9" w:rsidP="00440F78">
            <w:pPr>
              <w:pStyle w:val="ListParagraph"/>
              <w:numPr>
                <w:ilvl w:val="1"/>
                <w:numId w:val="13"/>
              </w:numPr>
              <w:tabs>
                <w:tab w:val="left" w:pos="1412"/>
                <w:tab w:val="right" w:pos="7977"/>
                <w:tab w:val="left" w:pos="1412"/>
              </w:tabs>
              <w:spacing w:before="240"/>
              <w:ind w:left="1350" w:hanging="540"/>
              <w:rPr>
                <w:rFonts w:ascii="Arial" w:hAnsi="Arial" w:cs="Arial"/>
              </w:rPr>
            </w:pPr>
            <w:r w:rsidRPr="00694CAB">
              <w:rPr>
                <w:rFonts w:ascii="Arial" w:hAnsi="Arial" w:cs="Arial"/>
              </w:rPr>
              <w:t>Keep the vial and any unused medicine until the administrat</w:t>
            </w:r>
            <w:r w:rsidR="006147CF">
              <w:rPr>
                <w:rFonts w:ascii="Arial" w:hAnsi="Arial" w:cs="Arial"/>
              </w:rPr>
              <w:t>ion to the subject is complete.</w:t>
            </w:r>
            <w:r w:rsidRPr="00694CAB">
              <w:rPr>
                <w:rFonts w:ascii="Arial" w:hAnsi="Arial" w:cs="Arial"/>
              </w:rPr>
              <w:t xml:space="preserve"> This enables further verification to take place if required.</w:t>
            </w:r>
          </w:p>
          <w:p w14:paraId="401BDAD0" w14:textId="77777777" w:rsidR="001251F9" w:rsidRPr="00694CAB" w:rsidRDefault="001251F9" w:rsidP="001251F9">
            <w:pPr>
              <w:pStyle w:val="ListParagraph"/>
              <w:tabs>
                <w:tab w:val="left" w:pos="1412"/>
                <w:tab w:val="right" w:pos="7977"/>
                <w:tab w:val="left" w:pos="1412"/>
              </w:tabs>
              <w:spacing w:before="240"/>
              <w:ind w:left="1080"/>
              <w:rPr>
                <w:rFonts w:ascii="Arial" w:hAnsi="Arial" w:cs="Arial"/>
              </w:rPr>
            </w:pPr>
          </w:p>
          <w:p w14:paraId="07A62A5E" w14:textId="77777777" w:rsidR="001251F9" w:rsidRPr="00694CAB" w:rsidRDefault="001251F9" w:rsidP="001251F9">
            <w:pPr>
              <w:pStyle w:val="ListParagraph"/>
              <w:numPr>
                <w:ilvl w:val="0"/>
                <w:numId w:val="13"/>
              </w:numPr>
              <w:tabs>
                <w:tab w:val="left" w:pos="1412"/>
                <w:tab w:val="right" w:pos="7977"/>
                <w:tab w:val="left" w:pos="1412"/>
              </w:tabs>
              <w:spacing w:before="240"/>
              <w:rPr>
                <w:rFonts w:ascii="Arial" w:hAnsi="Arial" w:cs="Arial"/>
                <w:b/>
              </w:rPr>
            </w:pPr>
            <w:r w:rsidRPr="00694CAB">
              <w:rPr>
                <w:rFonts w:ascii="Arial" w:hAnsi="Arial" w:cs="Arial"/>
                <w:b/>
              </w:rPr>
              <w:t>Adding a Medication to an infusion:</w:t>
            </w:r>
          </w:p>
          <w:p w14:paraId="0CB41299" w14:textId="77777777" w:rsidR="001251F9" w:rsidRPr="00694CAB"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Check to ensure that the infusion solution is the prescribed fluid for which the medication is to be added.</w:t>
            </w:r>
          </w:p>
          <w:p w14:paraId="733A1EC4" w14:textId="77777777" w:rsidR="001251F9" w:rsidRPr="00694CAB"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Check the medication to be added against the prescription chart.</w:t>
            </w:r>
          </w:p>
          <w:p w14:paraId="17BB4555" w14:textId="77777777" w:rsidR="001251F9" w:rsidRPr="00694CAB"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Prepare the medicine, as described in sections above.</w:t>
            </w:r>
          </w:p>
          <w:p w14:paraId="065F98BC" w14:textId="77777777" w:rsidR="001251F9" w:rsidRPr="00694CAB"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Check the outer wrapper of the infusion container for any signs of damage.</w:t>
            </w:r>
          </w:p>
          <w:p w14:paraId="1C732962" w14:textId="77777777" w:rsidR="001251F9" w:rsidRPr="00694CAB"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Check the wrapper of the infusion container for any signs of damage.</w:t>
            </w:r>
          </w:p>
          <w:p w14:paraId="09075A37" w14:textId="77777777" w:rsidR="001251F9" w:rsidRPr="00694CAB"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Check the infusion container itself in good light to ensure that it is intact without evidence of leaks or punctures.</w:t>
            </w:r>
          </w:p>
          <w:p w14:paraId="7A1C99A3" w14:textId="77777777" w:rsidR="001251F9" w:rsidRPr="00694CAB"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Visibly check the solution, which should be free of haziness, particles and discoloration.</w:t>
            </w:r>
          </w:p>
          <w:p w14:paraId="363F021E" w14:textId="77777777" w:rsidR="001251F9" w:rsidRPr="00694CAB"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When necessary, remove the tamper-evident seal on the additive port according to the manufacturer’s instructions or wipe the rubber septum on the infusion container with an alcohol wipe and allow to dry for at least 30 seconds.</w:t>
            </w:r>
          </w:p>
          <w:p w14:paraId="53688A77" w14:textId="77777777" w:rsidR="00440F78" w:rsidRPr="004D307A" w:rsidRDefault="00440F78" w:rsidP="00440F78">
            <w:pPr>
              <w:autoSpaceDE w:val="0"/>
              <w:autoSpaceDN w:val="0"/>
              <w:adjustRightInd w:val="0"/>
              <w:ind w:left="-18"/>
              <w:rPr>
                <w:rFonts w:ascii="Arial" w:hAnsi="Arial" w:cs="Arial"/>
                <w:b/>
              </w:rPr>
            </w:pPr>
            <w:r>
              <w:rPr>
                <w:rFonts w:ascii="Arial" w:hAnsi="Arial" w:cs="Arial"/>
                <w:b/>
              </w:rPr>
              <w:lastRenderedPageBreak/>
              <w:t>PROCEDURE (cont.):</w:t>
            </w:r>
          </w:p>
          <w:p w14:paraId="2A411523" w14:textId="77777777" w:rsidR="001251F9" w:rsidRDefault="001251F9" w:rsidP="00440F78">
            <w:pPr>
              <w:pStyle w:val="ListParagraph"/>
              <w:numPr>
                <w:ilvl w:val="1"/>
                <w:numId w:val="13"/>
              </w:numPr>
              <w:tabs>
                <w:tab w:val="left" w:pos="1332"/>
                <w:tab w:val="right" w:pos="7977"/>
                <w:tab w:val="left" w:pos="1412"/>
              </w:tabs>
              <w:spacing w:before="240"/>
              <w:ind w:left="1350" w:hanging="540"/>
              <w:rPr>
                <w:rFonts w:ascii="Arial" w:hAnsi="Arial" w:cs="Arial"/>
              </w:rPr>
            </w:pPr>
            <w:r w:rsidRPr="00694CAB">
              <w:rPr>
                <w:rFonts w:ascii="Arial" w:hAnsi="Arial" w:cs="Arial"/>
              </w:rPr>
              <w:t>Inject the medication into the infusion container through the center of the injection port, carefully keeping the tip of the needle away from the side of the infusion container. Withdraw the needle and invert the container at least 5 times to ensure thorough mixing before starting the infusion.</w:t>
            </w:r>
          </w:p>
          <w:p w14:paraId="1DD4AA32" w14:textId="77777777" w:rsidR="001251F9" w:rsidRPr="00694CAB" w:rsidRDefault="001251F9" w:rsidP="001251F9">
            <w:pPr>
              <w:pStyle w:val="ListParagraph"/>
              <w:numPr>
                <w:ilvl w:val="1"/>
                <w:numId w:val="13"/>
              </w:numPr>
              <w:tabs>
                <w:tab w:val="left" w:pos="1332"/>
                <w:tab w:val="right" w:pos="7977"/>
                <w:tab w:val="left" w:pos="1412"/>
              </w:tabs>
              <w:spacing w:before="240"/>
              <w:ind w:left="1350" w:hanging="540"/>
              <w:jc w:val="both"/>
              <w:rPr>
                <w:rFonts w:ascii="Arial" w:hAnsi="Arial" w:cs="Arial"/>
              </w:rPr>
            </w:pPr>
            <w:r w:rsidRPr="00694CAB">
              <w:rPr>
                <w:rFonts w:ascii="Arial" w:hAnsi="Arial" w:cs="Arial"/>
              </w:rPr>
              <w:t>Do not add anything to the infusion container when hung on the infusion stand.</w:t>
            </w:r>
          </w:p>
          <w:p w14:paraId="029208C6" w14:textId="77777777" w:rsidR="001251F9" w:rsidRDefault="001251F9" w:rsidP="001251F9">
            <w:pPr>
              <w:pStyle w:val="ListParagraph"/>
              <w:numPr>
                <w:ilvl w:val="1"/>
                <w:numId w:val="13"/>
              </w:numPr>
              <w:tabs>
                <w:tab w:val="left" w:pos="1332"/>
                <w:tab w:val="right" w:pos="7977"/>
                <w:tab w:val="left" w:pos="1412"/>
              </w:tabs>
              <w:spacing w:before="240"/>
              <w:ind w:left="1350" w:hanging="540"/>
              <w:jc w:val="both"/>
              <w:rPr>
                <w:rFonts w:ascii="Arial" w:hAnsi="Arial" w:cs="Arial"/>
              </w:rPr>
            </w:pPr>
            <w:r w:rsidRPr="00694CAB">
              <w:rPr>
                <w:rFonts w:ascii="Arial" w:hAnsi="Arial" w:cs="Arial"/>
              </w:rPr>
              <w:t>Check the appearance of the final infusion for absence of cloudiness, discoloration or particles.</w:t>
            </w:r>
          </w:p>
          <w:p w14:paraId="376747C8" w14:textId="77777777" w:rsidR="001251F9" w:rsidRDefault="001251F9" w:rsidP="007E3388">
            <w:pPr>
              <w:pStyle w:val="ListParagraph"/>
              <w:numPr>
                <w:ilvl w:val="1"/>
                <w:numId w:val="13"/>
              </w:numPr>
              <w:tabs>
                <w:tab w:val="left" w:pos="1332"/>
                <w:tab w:val="right" w:pos="7977"/>
                <w:tab w:val="left" w:pos="1412"/>
              </w:tabs>
              <w:spacing w:after="0"/>
              <w:ind w:left="1332" w:hanging="540"/>
              <w:jc w:val="both"/>
              <w:rPr>
                <w:rFonts w:ascii="Arial" w:hAnsi="Arial" w:cs="Arial"/>
              </w:rPr>
            </w:pPr>
            <w:r w:rsidRPr="004D307A">
              <w:rPr>
                <w:rFonts w:ascii="Arial" w:hAnsi="Arial" w:cs="Arial"/>
              </w:rPr>
              <w:t>Label the infusion in accordance with guideline.</w:t>
            </w:r>
          </w:p>
          <w:p w14:paraId="0C40A25D" w14:textId="77777777" w:rsidR="001251F9" w:rsidRDefault="001251F9" w:rsidP="001251F9">
            <w:pPr>
              <w:pStyle w:val="ListParagraph"/>
              <w:tabs>
                <w:tab w:val="left" w:pos="1332"/>
                <w:tab w:val="right" w:pos="7977"/>
                <w:tab w:val="left" w:pos="1412"/>
              </w:tabs>
              <w:spacing w:after="0"/>
              <w:ind w:left="540"/>
              <w:jc w:val="both"/>
              <w:rPr>
                <w:rFonts w:ascii="Arial" w:hAnsi="Arial" w:cs="Arial"/>
              </w:rPr>
            </w:pPr>
          </w:p>
          <w:p w14:paraId="29F5A3E2" w14:textId="77777777" w:rsidR="001251F9" w:rsidRPr="00AC28F1" w:rsidRDefault="001251F9" w:rsidP="001251F9">
            <w:pPr>
              <w:pStyle w:val="ListParagraph"/>
              <w:numPr>
                <w:ilvl w:val="0"/>
                <w:numId w:val="13"/>
              </w:numPr>
              <w:autoSpaceDE w:val="0"/>
              <w:autoSpaceDN w:val="0"/>
              <w:adjustRightInd w:val="0"/>
              <w:spacing w:before="4"/>
              <w:ind w:right="-20"/>
              <w:rPr>
                <w:rFonts w:ascii="Arial" w:hAnsi="Arial" w:cs="Arial"/>
                <w:b/>
              </w:rPr>
            </w:pPr>
            <w:r w:rsidRPr="00AC28F1">
              <w:rPr>
                <w:rFonts w:ascii="Arial" w:hAnsi="Arial" w:cs="Arial"/>
                <w:b/>
              </w:rPr>
              <w:t>Labeling Injectable Medicines/ Infusion Containers:</w:t>
            </w:r>
          </w:p>
          <w:p w14:paraId="4F9CED11" w14:textId="77777777" w:rsidR="001251F9" w:rsidRPr="00AC28F1" w:rsidRDefault="001251F9" w:rsidP="007E3388">
            <w:pPr>
              <w:pStyle w:val="ListParagraph"/>
              <w:numPr>
                <w:ilvl w:val="1"/>
                <w:numId w:val="13"/>
              </w:numPr>
              <w:autoSpaceDE w:val="0"/>
              <w:autoSpaceDN w:val="0"/>
              <w:adjustRightInd w:val="0"/>
              <w:spacing w:before="4"/>
              <w:ind w:left="1332" w:right="-20" w:hanging="540"/>
              <w:rPr>
                <w:rFonts w:ascii="Arial" w:hAnsi="Arial" w:cs="Arial"/>
              </w:rPr>
            </w:pPr>
            <w:r w:rsidRPr="00AC28F1">
              <w:rPr>
                <w:rFonts w:ascii="Arial" w:hAnsi="Arial" w:cs="Arial"/>
              </w:rPr>
              <w:t>The person preparing the injectable medication must label the syringe and/or infusion container immediately after preparation.</w:t>
            </w:r>
          </w:p>
          <w:p w14:paraId="523F8874" w14:textId="77777777" w:rsidR="001251F9" w:rsidRPr="00AC28F1" w:rsidRDefault="001251F9" w:rsidP="007E3388">
            <w:pPr>
              <w:pStyle w:val="ListParagraph"/>
              <w:numPr>
                <w:ilvl w:val="1"/>
                <w:numId w:val="13"/>
              </w:numPr>
              <w:autoSpaceDE w:val="0"/>
              <w:autoSpaceDN w:val="0"/>
              <w:adjustRightInd w:val="0"/>
              <w:spacing w:before="4"/>
              <w:ind w:left="1332" w:right="-20" w:hanging="540"/>
              <w:rPr>
                <w:rFonts w:ascii="Arial" w:hAnsi="Arial" w:cs="Arial"/>
              </w:rPr>
            </w:pPr>
            <w:r w:rsidRPr="00AC28F1">
              <w:rPr>
                <w:rFonts w:ascii="Arial" w:hAnsi="Arial" w:cs="Arial"/>
              </w:rPr>
              <w:t>A practitioner must not be in possession of more than one unlabeled syringe.</w:t>
            </w:r>
          </w:p>
          <w:p w14:paraId="6A62BDD4" w14:textId="77777777" w:rsidR="001251F9" w:rsidRPr="00AC28F1" w:rsidRDefault="001251F9" w:rsidP="007E3388">
            <w:pPr>
              <w:pStyle w:val="ListParagraph"/>
              <w:numPr>
                <w:ilvl w:val="1"/>
                <w:numId w:val="13"/>
              </w:numPr>
              <w:autoSpaceDE w:val="0"/>
              <w:autoSpaceDN w:val="0"/>
              <w:adjustRightInd w:val="0"/>
              <w:spacing w:before="4"/>
              <w:ind w:left="1332" w:right="-20" w:hanging="540"/>
              <w:rPr>
                <w:rFonts w:ascii="Arial" w:hAnsi="Arial" w:cs="Arial"/>
              </w:rPr>
            </w:pPr>
            <w:r w:rsidRPr="00AC28F1">
              <w:rPr>
                <w:rFonts w:ascii="Arial" w:hAnsi="Arial" w:cs="Arial"/>
              </w:rPr>
              <w:t>Labels must contain:</w:t>
            </w:r>
          </w:p>
          <w:p w14:paraId="6919593C" w14:textId="77777777" w:rsidR="001251F9" w:rsidRPr="00AC28F1" w:rsidRDefault="001251F9" w:rsidP="007E3388">
            <w:pPr>
              <w:pStyle w:val="ListParagraph"/>
              <w:numPr>
                <w:ilvl w:val="0"/>
                <w:numId w:val="17"/>
              </w:numPr>
              <w:autoSpaceDE w:val="0"/>
              <w:autoSpaceDN w:val="0"/>
              <w:adjustRightInd w:val="0"/>
              <w:spacing w:before="4"/>
              <w:ind w:left="1782" w:right="-20" w:hanging="270"/>
              <w:rPr>
                <w:rFonts w:ascii="Arial" w:hAnsi="Arial" w:cs="Arial"/>
              </w:rPr>
            </w:pPr>
            <w:r w:rsidRPr="00AC28F1">
              <w:rPr>
                <w:rFonts w:ascii="Arial" w:hAnsi="Arial" w:cs="Arial"/>
              </w:rPr>
              <w:t>Name of subject</w:t>
            </w:r>
          </w:p>
          <w:p w14:paraId="0C81503B" w14:textId="77777777" w:rsidR="001251F9" w:rsidRPr="00AC28F1" w:rsidRDefault="001251F9" w:rsidP="007E3388">
            <w:pPr>
              <w:pStyle w:val="ListParagraph"/>
              <w:numPr>
                <w:ilvl w:val="0"/>
                <w:numId w:val="17"/>
              </w:numPr>
              <w:autoSpaceDE w:val="0"/>
              <w:autoSpaceDN w:val="0"/>
              <w:adjustRightInd w:val="0"/>
              <w:spacing w:before="4"/>
              <w:ind w:left="1782" w:right="-20" w:hanging="270"/>
              <w:rPr>
                <w:rFonts w:ascii="Arial" w:hAnsi="Arial" w:cs="Arial"/>
              </w:rPr>
            </w:pPr>
            <w:r w:rsidRPr="00AC28F1">
              <w:rPr>
                <w:rFonts w:ascii="Arial" w:hAnsi="Arial" w:cs="Arial"/>
              </w:rPr>
              <w:t>Name of drug or drugs mixed</w:t>
            </w:r>
          </w:p>
          <w:p w14:paraId="57EF9D75" w14:textId="76178944" w:rsidR="001251F9" w:rsidRPr="00AC28F1" w:rsidRDefault="006147CF" w:rsidP="007E3388">
            <w:pPr>
              <w:pStyle w:val="ListParagraph"/>
              <w:numPr>
                <w:ilvl w:val="0"/>
                <w:numId w:val="17"/>
              </w:numPr>
              <w:autoSpaceDE w:val="0"/>
              <w:autoSpaceDN w:val="0"/>
              <w:adjustRightInd w:val="0"/>
              <w:spacing w:before="4"/>
              <w:ind w:left="1782" w:right="-20" w:hanging="270"/>
              <w:rPr>
                <w:rFonts w:ascii="Arial" w:hAnsi="Arial" w:cs="Arial"/>
              </w:rPr>
            </w:pPr>
            <w:r>
              <w:rPr>
                <w:rFonts w:ascii="Arial" w:hAnsi="Arial" w:cs="Arial"/>
              </w:rPr>
              <w:t>Dose of d</w:t>
            </w:r>
            <w:r w:rsidR="001251F9" w:rsidRPr="00AC28F1">
              <w:rPr>
                <w:rFonts w:ascii="Arial" w:hAnsi="Arial" w:cs="Arial"/>
              </w:rPr>
              <w:t>rug</w:t>
            </w:r>
          </w:p>
          <w:p w14:paraId="1E7869EC" w14:textId="77777777" w:rsidR="001251F9" w:rsidRPr="00AC28F1" w:rsidRDefault="001251F9" w:rsidP="007E3388">
            <w:pPr>
              <w:pStyle w:val="ListParagraph"/>
              <w:numPr>
                <w:ilvl w:val="0"/>
                <w:numId w:val="17"/>
              </w:numPr>
              <w:autoSpaceDE w:val="0"/>
              <w:autoSpaceDN w:val="0"/>
              <w:adjustRightInd w:val="0"/>
              <w:spacing w:before="4"/>
              <w:ind w:left="1782" w:right="-20" w:hanging="270"/>
              <w:rPr>
                <w:rFonts w:ascii="Arial" w:hAnsi="Arial" w:cs="Arial"/>
              </w:rPr>
            </w:pPr>
            <w:r w:rsidRPr="00AC28F1">
              <w:rPr>
                <w:rFonts w:ascii="Arial" w:hAnsi="Arial" w:cs="Arial"/>
              </w:rPr>
              <w:t>Volume</w:t>
            </w:r>
          </w:p>
          <w:p w14:paraId="0C84431A" w14:textId="77777777" w:rsidR="001251F9" w:rsidRPr="00AC28F1" w:rsidRDefault="001251F9" w:rsidP="007E3388">
            <w:pPr>
              <w:pStyle w:val="ListParagraph"/>
              <w:numPr>
                <w:ilvl w:val="0"/>
                <w:numId w:val="17"/>
              </w:numPr>
              <w:autoSpaceDE w:val="0"/>
              <w:autoSpaceDN w:val="0"/>
              <w:adjustRightInd w:val="0"/>
              <w:spacing w:before="4"/>
              <w:ind w:left="1782" w:right="-20" w:hanging="270"/>
              <w:rPr>
                <w:rFonts w:ascii="Arial" w:hAnsi="Arial" w:cs="Arial"/>
              </w:rPr>
            </w:pPr>
            <w:r w:rsidRPr="00AC28F1">
              <w:rPr>
                <w:rFonts w:ascii="Arial" w:hAnsi="Arial" w:cs="Arial"/>
              </w:rPr>
              <w:t>Diluents, if used</w:t>
            </w:r>
          </w:p>
          <w:p w14:paraId="1AE850CC" w14:textId="77777777" w:rsidR="007E3388" w:rsidRDefault="001251F9" w:rsidP="007E3388">
            <w:pPr>
              <w:pStyle w:val="ListParagraph"/>
              <w:numPr>
                <w:ilvl w:val="0"/>
                <w:numId w:val="17"/>
              </w:numPr>
              <w:autoSpaceDE w:val="0"/>
              <w:autoSpaceDN w:val="0"/>
              <w:adjustRightInd w:val="0"/>
              <w:spacing w:before="4"/>
              <w:ind w:left="1782" w:right="-20" w:hanging="270"/>
              <w:rPr>
                <w:rFonts w:ascii="Arial" w:hAnsi="Arial" w:cs="Arial"/>
              </w:rPr>
            </w:pPr>
            <w:r w:rsidRPr="00AC28F1">
              <w:rPr>
                <w:rFonts w:ascii="Arial" w:hAnsi="Arial" w:cs="Arial"/>
              </w:rPr>
              <w:t>Date and time of preparation</w:t>
            </w:r>
          </w:p>
          <w:p w14:paraId="586C0F69" w14:textId="6AACBFAB" w:rsidR="007E3388" w:rsidRPr="007E3388" w:rsidRDefault="001251F9" w:rsidP="007E3388">
            <w:pPr>
              <w:pStyle w:val="ListParagraph"/>
              <w:numPr>
                <w:ilvl w:val="0"/>
                <w:numId w:val="17"/>
              </w:numPr>
              <w:autoSpaceDE w:val="0"/>
              <w:autoSpaceDN w:val="0"/>
              <w:adjustRightInd w:val="0"/>
              <w:spacing w:before="4"/>
              <w:ind w:left="1782" w:right="-20" w:hanging="270"/>
              <w:rPr>
                <w:rFonts w:ascii="Arial" w:hAnsi="Arial" w:cs="Arial"/>
              </w:rPr>
            </w:pPr>
            <w:r w:rsidRPr="007E3388">
              <w:rPr>
                <w:rFonts w:ascii="Arial" w:hAnsi="Arial" w:cs="Arial"/>
              </w:rPr>
              <w:t>Signature/ initial of registered practit</w:t>
            </w:r>
            <w:r w:rsidR="007E3388">
              <w:rPr>
                <w:rFonts w:ascii="Arial" w:hAnsi="Arial" w:cs="Arial"/>
              </w:rPr>
              <w:t>ioner who performed preparation</w:t>
            </w:r>
          </w:p>
        </w:tc>
      </w:tr>
      <w:tr w:rsidR="0045568B" w14:paraId="7C1BDFAF" w14:textId="77777777" w:rsidTr="004F6604">
        <w:trPr>
          <w:trHeight w:val="1195"/>
        </w:trPr>
        <w:tc>
          <w:tcPr>
            <w:tcW w:w="9840" w:type="dxa"/>
          </w:tcPr>
          <w:p w14:paraId="0E1119E4" w14:textId="77777777" w:rsidR="0045568B" w:rsidRDefault="0045568B" w:rsidP="007F219E">
            <w:pPr>
              <w:autoSpaceDE w:val="0"/>
              <w:autoSpaceDN w:val="0"/>
              <w:adjustRightInd w:val="0"/>
              <w:rPr>
                <w:rFonts w:ascii="Arial" w:hAnsi="Arial" w:cs="Arial"/>
                <w:b/>
              </w:rPr>
            </w:pPr>
          </w:p>
          <w:p w14:paraId="411B0643" w14:textId="77777777" w:rsidR="00942636" w:rsidRDefault="00942636" w:rsidP="007F219E">
            <w:pPr>
              <w:autoSpaceDE w:val="0"/>
              <w:autoSpaceDN w:val="0"/>
              <w:adjustRightInd w:val="0"/>
              <w:rPr>
                <w:rFonts w:ascii="Arial" w:hAnsi="Arial" w:cs="Arial"/>
                <w:b/>
              </w:rPr>
            </w:pPr>
          </w:p>
          <w:p w14:paraId="44CC084A" w14:textId="77777777" w:rsidR="00942636" w:rsidRDefault="00942636" w:rsidP="007F219E">
            <w:pPr>
              <w:autoSpaceDE w:val="0"/>
              <w:autoSpaceDN w:val="0"/>
              <w:adjustRightInd w:val="0"/>
              <w:rPr>
                <w:rFonts w:ascii="Arial" w:hAnsi="Arial" w:cs="Arial"/>
                <w:b/>
              </w:rPr>
            </w:pPr>
          </w:p>
          <w:p w14:paraId="6266D174" w14:textId="77777777" w:rsidR="00942636" w:rsidRDefault="00942636" w:rsidP="007F219E">
            <w:pPr>
              <w:autoSpaceDE w:val="0"/>
              <w:autoSpaceDN w:val="0"/>
              <w:adjustRightInd w:val="0"/>
              <w:rPr>
                <w:rFonts w:ascii="Arial" w:hAnsi="Arial" w:cs="Arial"/>
                <w:b/>
              </w:rPr>
            </w:pPr>
          </w:p>
          <w:p w14:paraId="1D7E2F6D" w14:textId="77777777" w:rsidR="00942636" w:rsidRDefault="00942636" w:rsidP="007F219E">
            <w:pPr>
              <w:autoSpaceDE w:val="0"/>
              <w:autoSpaceDN w:val="0"/>
              <w:adjustRightInd w:val="0"/>
              <w:rPr>
                <w:rFonts w:ascii="Arial" w:hAnsi="Arial" w:cs="Arial"/>
                <w:b/>
              </w:rPr>
            </w:pPr>
          </w:p>
          <w:p w14:paraId="0CEE2BBD" w14:textId="77777777" w:rsidR="00942636" w:rsidRDefault="00942636" w:rsidP="007F219E">
            <w:pPr>
              <w:autoSpaceDE w:val="0"/>
              <w:autoSpaceDN w:val="0"/>
              <w:adjustRightInd w:val="0"/>
              <w:rPr>
                <w:rFonts w:ascii="Arial" w:hAnsi="Arial" w:cs="Arial"/>
                <w:b/>
              </w:rPr>
            </w:pPr>
          </w:p>
          <w:p w14:paraId="28109B8C" w14:textId="77777777" w:rsidR="00942636" w:rsidRDefault="00942636" w:rsidP="007F219E">
            <w:pPr>
              <w:autoSpaceDE w:val="0"/>
              <w:autoSpaceDN w:val="0"/>
              <w:adjustRightInd w:val="0"/>
              <w:rPr>
                <w:rFonts w:ascii="Arial" w:hAnsi="Arial" w:cs="Arial"/>
                <w:b/>
              </w:rPr>
            </w:pPr>
          </w:p>
          <w:p w14:paraId="202C11F1" w14:textId="77777777" w:rsidR="00942636" w:rsidRDefault="00942636" w:rsidP="007F219E">
            <w:pPr>
              <w:autoSpaceDE w:val="0"/>
              <w:autoSpaceDN w:val="0"/>
              <w:adjustRightInd w:val="0"/>
              <w:rPr>
                <w:rFonts w:ascii="Arial" w:hAnsi="Arial" w:cs="Arial"/>
                <w:b/>
              </w:rPr>
            </w:pPr>
          </w:p>
          <w:p w14:paraId="702681FC" w14:textId="77777777" w:rsidR="00942636" w:rsidRDefault="00942636" w:rsidP="007F219E">
            <w:pPr>
              <w:autoSpaceDE w:val="0"/>
              <w:autoSpaceDN w:val="0"/>
              <w:adjustRightInd w:val="0"/>
              <w:rPr>
                <w:rFonts w:ascii="Arial" w:hAnsi="Arial" w:cs="Arial"/>
                <w:b/>
              </w:rPr>
            </w:pPr>
          </w:p>
          <w:p w14:paraId="71D46461" w14:textId="77777777" w:rsidR="00942636" w:rsidRDefault="00942636" w:rsidP="007F219E">
            <w:pPr>
              <w:autoSpaceDE w:val="0"/>
              <w:autoSpaceDN w:val="0"/>
              <w:adjustRightInd w:val="0"/>
              <w:rPr>
                <w:rFonts w:ascii="Arial" w:hAnsi="Arial" w:cs="Arial"/>
                <w:b/>
              </w:rPr>
            </w:pPr>
          </w:p>
        </w:tc>
      </w:tr>
    </w:tbl>
    <w:tbl>
      <w:tblPr>
        <w:tblpPr w:leftFromText="180" w:rightFromText="180" w:vertAnchor="text" w:horzAnchor="margin" w:tblpX="10" w:tblpY="53"/>
        <w:tblW w:w="9392" w:type="dxa"/>
        <w:tblLayout w:type="fixed"/>
        <w:tblCellMar>
          <w:left w:w="0" w:type="dxa"/>
          <w:right w:w="0" w:type="dxa"/>
        </w:tblCellMar>
        <w:tblLook w:val="0000" w:firstRow="0" w:lastRow="0" w:firstColumn="0" w:lastColumn="0" w:noHBand="0" w:noVBand="0"/>
      </w:tblPr>
      <w:tblGrid>
        <w:gridCol w:w="2351"/>
        <w:gridCol w:w="7041"/>
      </w:tblGrid>
      <w:tr w:rsidR="007E3388" w:rsidRPr="00FA6586" w14:paraId="6B235EA3" w14:textId="77777777" w:rsidTr="00451841">
        <w:trPr>
          <w:trHeight w:hRule="exact" w:val="1143"/>
        </w:trPr>
        <w:tc>
          <w:tcPr>
            <w:tcW w:w="2351" w:type="dxa"/>
            <w:tcBorders>
              <w:top w:val="single" w:sz="4" w:space="0" w:color="000000"/>
              <w:left w:val="single" w:sz="4" w:space="0" w:color="000000"/>
              <w:bottom w:val="single" w:sz="4" w:space="0" w:color="000000"/>
              <w:right w:val="single" w:sz="4" w:space="0" w:color="000000"/>
            </w:tcBorders>
          </w:tcPr>
          <w:p w14:paraId="0AA8AA2D" w14:textId="77777777" w:rsidR="007E3388" w:rsidRPr="001A559D" w:rsidRDefault="007E3388" w:rsidP="00096169">
            <w:pPr>
              <w:autoSpaceDE w:val="0"/>
              <w:autoSpaceDN w:val="0"/>
              <w:adjustRightInd w:val="0"/>
              <w:spacing w:before="4" w:after="0" w:line="240" w:lineRule="auto"/>
              <w:ind w:right="-20"/>
              <w:rPr>
                <w:rFonts w:ascii="Arial" w:hAnsi="Arial" w:cs="Arial"/>
              </w:rPr>
            </w:pPr>
            <w:r w:rsidRPr="001A559D">
              <w:rPr>
                <w:rFonts w:ascii="Arial" w:hAnsi="Arial" w:cs="Arial"/>
                <w:b/>
                <w:bCs/>
                <w:spacing w:val="2"/>
                <w:w w:val="103"/>
              </w:rPr>
              <w:lastRenderedPageBreak/>
              <w:t>REFERENCES</w:t>
            </w:r>
            <w:r w:rsidRPr="001A559D">
              <w:rPr>
                <w:rFonts w:ascii="Arial" w:hAnsi="Arial" w:cs="Arial"/>
                <w:b/>
                <w:bCs/>
                <w:w w:val="103"/>
              </w:rPr>
              <w:t>:</w:t>
            </w:r>
          </w:p>
        </w:tc>
        <w:tc>
          <w:tcPr>
            <w:tcW w:w="7041" w:type="dxa"/>
            <w:tcBorders>
              <w:top w:val="single" w:sz="4" w:space="0" w:color="000000"/>
              <w:left w:val="single" w:sz="4" w:space="0" w:color="000000"/>
              <w:bottom w:val="single" w:sz="4" w:space="0" w:color="000000"/>
              <w:right w:val="single" w:sz="4" w:space="0" w:color="000000"/>
            </w:tcBorders>
          </w:tcPr>
          <w:p w14:paraId="4EF83244" w14:textId="5F0F2499" w:rsidR="007E3388" w:rsidRDefault="007E3388" w:rsidP="007E3388">
            <w:pPr>
              <w:tabs>
                <w:tab w:val="right" w:pos="8960"/>
              </w:tabs>
              <w:ind w:left="90"/>
              <w:rPr>
                <w:rFonts w:ascii="Arial" w:hAnsi="Arial" w:cs="Arial"/>
                <w:sz w:val="20"/>
                <w:szCs w:val="20"/>
              </w:rPr>
            </w:pPr>
            <w:r w:rsidRPr="00014E26">
              <w:rPr>
                <w:rFonts w:ascii="Arial" w:hAnsi="Arial" w:cs="Arial"/>
                <w:sz w:val="20"/>
                <w:szCs w:val="20"/>
              </w:rPr>
              <w:t xml:space="preserve">Center for Disease Control (CDC) Safe Injection Practices to Prevent </w:t>
            </w:r>
            <w:r>
              <w:rPr>
                <w:rFonts w:ascii="Arial" w:hAnsi="Arial" w:cs="Arial"/>
                <w:sz w:val="20"/>
                <w:szCs w:val="20"/>
              </w:rPr>
              <w:t xml:space="preserve">    </w:t>
            </w:r>
            <w:r w:rsidRPr="00014E26">
              <w:rPr>
                <w:rFonts w:ascii="Arial" w:hAnsi="Arial" w:cs="Arial"/>
                <w:sz w:val="20"/>
                <w:szCs w:val="20"/>
              </w:rPr>
              <w:t>Transmission of Infections to Patients</w:t>
            </w:r>
            <w:r>
              <w:rPr>
                <w:rFonts w:ascii="Arial" w:hAnsi="Arial" w:cs="Arial"/>
                <w:sz w:val="20"/>
                <w:szCs w:val="20"/>
              </w:rPr>
              <w:t>; CDC Safe Practices for Medication Preparation; CDC Safe Practices for Medication Administration</w:t>
            </w:r>
            <w:r w:rsidR="00451841">
              <w:rPr>
                <w:rFonts w:ascii="Arial" w:hAnsi="Arial" w:cs="Arial"/>
                <w:sz w:val="20"/>
                <w:szCs w:val="20"/>
              </w:rPr>
              <w:t>,</w:t>
            </w:r>
            <w:r w:rsidR="00B03BDA">
              <w:t xml:space="preserve"> </w:t>
            </w:r>
            <w:r w:rsidR="00451841">
              <w:rPr>
                <w:rFonts w:ascii="Arial" w:hAnsi="Arial" w:cs="Arial"/>
                <w:sz w:val="20"/>
                <w:szCs w:val="20"/>
              </w:rPr>
              <w:t>CDC Injection Safety</w:t>
            </w:r>
          </w:p>
          <w:p w14:paraId="68EDE1ED" w14:textId="77777777" w:rsidR="00B03BDA" w:rsidRDefault="00B03BDA" w:rsidP="007E3388">
            <w:pPr>
              <w:tabs>
                <w:tab w:val="right" w:pos="8960"/>
              </w:tabs>
              <w:ind w:left="90"/>
              <w:rPr>
                <w:rFonts w:ascii="Arial" w:hAnsi="Arial" w:cs="Arial"/>
                <w:sz w:val="20"/>
                <w:szCs w:val="20"/>
              </w:rPr>
            </w:pPr>
          </w:p>
          <w:p w14:paraId="560B9B15" w14:textId="77777777" w:rsidR="00B03BDA" w:rsidRDefault="00B03BDA" w:rsidP="007E3388">
            <w:pPr>
              <w:tabs>
                <w:tab w:val="right" w:pos="8960"/>
              </w:tabs>
              <w:ind w:left="90"/>
              <w:rPr>
                <w:rFonts w:ascii="Arial" w:hAnsi="Arial" w:cs="Arial"/>
                <w:sz w:val="20"/>
                <w:szCs w:val="20"/>
              </w:rPr>
            </w:pPr>
          </w:p>
          <w:p w14:paraId="164951EB" w14:textId="77777777" w:rsidR="00B03BDA" w:rsidRPr="00014E26" w:rsidRDefault="00B03BDA" w:rsidP="007E3388">
            <w:pPr>
              <w:tabs>
                <w:tab w:val="right" w:pos="8960"/>
              </w:tabs>
              <w:ind w:left="90"/>
              <w:rPr>
                <w:rFonts w:ascii="Arial" w:hAnsi="Arial" w:cs="Arial"/>
                <w:sz w:val="20"/>
                <w:szCs w:val="20"/>
              </w:rPr>
            </w:pPr>
          </w:p>
          <w:p w14:paraId="27E72FD9" w14:textId="77777777" w:rsidR="007E3388" w:rsidRPr="001A559D" w:rsidRDefault="007E3388" w:rsidP="00096169">
            <w:pPr>
              <w:autoSpaceDE w:val="0"/>
              <w:autoSpaceDN w:val="0"/>
              <w:adjustRightInd w:val="0"/>
              <w:spacing w:before="4" w:after="0" w:line="240" w:lineRule="auto"/>
              <w:ind w:right="-20"/>
              <w:rPr>
                <w:rFonts w:ascii="Arial" w:hAnsi="Arial" w:cs="Arial"/>
              </w:rPr>
            </w:pPr>
          </w:p>
        </w:tc>
      </w:tr>
      <w:tr w:rsidR="007E3388" w:rsidRPr="00FA6586" w14:paraId="19B94076" w14:textId="77777777" w:rsidTr="00451841">
        <w:trPr>
          <w:trHeight w:hRule="exact" w:val="277"/>
        </w:trPr>
        <w:tc>
          <w:tcPr>
            <w:tcW w:w="2351" w:type="dxa"/>
            <w:tcBorders>
              <w:top w:val="single" w:sz="4" w:space="0" w:color="000000"/>
              <w:left w:val="single" w:sz="4" w:space="0" w:color="000000"/>
              <w:bottom w:val="single" w:sz="4" w:space="0" w:color="000000"/>
              <w:right w:val="single" w:sz="4" w:space="0" w:color="000000"/>
            </w:tcBorders>
          </w:tcPr>
          <w:p w14:paraId="46F28601" w14:textId="23BA677E" w:rsidR="007E3388" w:rsidRPr="001A559D" w:rsidRDefault="007E3388" w:rsidP="00096169">
            <w:pPr>
              <w:autoSpaceDE w:val="0"/>
              <w:autoSpaceDN w:val="0"/>
              <w:adjustRightInd w:val="0"/>
              <w:spacing w:after="0" w:line="240" w:lineRule="auto"/>
              <w:rPr>
                <w:rFonts w:ascii="Arial" w:hAnsi="Arial" w:cs="Arial"/>
              </w:rPr>
            </w:pPr>
          </w:p>
        </w:tc>
        <w:tc>
          <w:tcPr>
            <w:tcW w:w="7041" w:type="dxa"/>
            <w:tcBorders>
              <w:top w:val="single" w:sz="4" w:space="0" w:color="000000"/>
              <w:left w:val="single" w:sz="4" w:space="0" w:color="000000"/>
              <w:bottom w:val="single" w:sz="4" w:space="0" w:color="000000"/>
              <w:right w:val="single" w:sz="4" w:space="0" w:color="000000"/>
            </w:tcBorders>
          </w:tcPr>
          <w:p w14:paraId="610BB8B1" w14:textId="77777777" w:rsidR="007E3388" w:rsidRPr="001A559D" w:rsidRDefault="007E3388" w:rsidP="00096169">
            <w:pPr>
              <w:autoSpaceDE w:val="0"/>
              <w:autoSpaceDN w:val="0"/>
              <w:adjustRightInd w:val="0"/>
              <w:spacing w:after="0" w:line="240" w:lineRule="auto"/>
              <w:rPr>
                <w:rFonts w:ascii="Arial" w:hAnsi="Arial" w:cs="Arial"/>
              </w:rPr>
            </w:pPr>
          </w:p>
        </w:tc>
      </w:tr>
      <w:tr w:rsidR="007E3388" w:rsidRPr="00FA6586" w14:paraId="6E6A3ACF" w14:textId="77777777" w:rsidTr="00451841">
        <w:trPr>
          <w:trHeight w:hRule="exact" w:val="277"/>
        </w:trPr>
        <w:tc>
          <w:tcPr>
            <w:tcW w:w="2351" w:type="dxa"/>
            <w:tcBorders>
              <w:top w:val="single" w:sz="4" w:space="0" w:color="000000"/>
              <w:left w:val="single" w:sz="4" w:space="0" w:color="000000"/>
              <w:bottom w:val="single" w:sz="4" w:space="0" w:color="000000"/>
              <w:right w:val="single" w:sz="4" w:space="0" w:color="000000"/>
            </w:tcBorders>
          </w:tcPr>
          <w:p w14:paraId="72EAA064" w14:textId="77777777" w:rsidR="007E3388" w:rsidRPr="001A559D" w:rsidRDefault="007E3388" w:rsidP="00096169">
            <w:pPr>
              <w:autoSpaceDE w:val="0"/>
              <w:autoSpaceDN w:val="0"/>
              <w:adjustRightInd w:val="0"/>
              <w:spacing w:before="4" w:after="0" w:line="240" w:lineRule="auto"/>
              <w:ind w:right="-20"/>
              <w:rPr>
                <w:rFonts w:ascii="Arial" w:hAnsi="Arial" w:cs="Arial"/>
              </w:rPr>
            </w:pPr>
            <w:r w:rsidRPr="001A559D">
              <w:rPr>
                <w:rFonts w:ascii="Arial" w:hAnsi="Arial" w:cs="Arial"/>
                <w:b/>
                <w:bCs/>
                <w:spacing w:val="2"/>
              </w:rPr>
              <w:t>RELATE</w:t>
            </w:r>
            <w:r w:rsidRPr="001A559D">
              <w:rPr>
                <w:rFonts w:ascii="Arial" w:hAnsi="Arial" w:cs="Arial"/>
                <w:b/>
                <w:bCs/>
              </w:rPr>
              <w:t>D</w:t>
            </w:r>
            <w:r w:rsidRPr="001A559D">
              <w:rPr>
                <w:rFonts w:ascii="Arial" w:hAnsi="Arial" w:cs="Arial"/>
                <w:b/>
                <w:bCs/>
                <w:spacing w:val="33"/>
              </w:rPr>
              <w:t xml:space="preserve"> </w:t>
            </w:r>
            <w:r w:rsidRPr="001A559D">
              <w:rPr>
                <w:rFonts w:ascii="Arial" w:hAnsi="Arial" w:cs="Arial"/>
                <w:b/>
                <w:bCs/>
                <w:spacing w:val="2"/>
                <w:w w:val="103"/>
              </w:rPr>
              <w:t>P</w:t>
            </w:r>
            <w:r w:rsidRPr="001A559D">
              <w:rPr>
                <w:rFonts w:ascii="Arial" w:hAnsi="Arial" w:cs="Arial"/>
                <w:b/>
                <w:bCs/>
                <w:spacing w:val="3"/>
                <w:w w:val="103"/>
              </w:rPr>
              <w:t>O</w:t>
            </w:r>
            <w:r w:rsidRPr="001A559D">
              <w:rPr>
                <w:rFonts w:ascii="Arial" w:hAnsi="Arial" w:cs="Arial"/>
                <w:b/>
                <w:bCs/>
                <w:spacing w:val="2"/>
                <w:w w:val="103"/>
              </w:rPr>
              <w:t>L</w:t>
            </w:r>
            <w:r w:rsidRPr="001A559D">
              <w:rPr>
                <w:rFonts w:ascii="Arial" w:hAnsi="Arial" w:cs="Arial"/>
                <w:b/>
                <w:bCs/>
                <w:spacing w:val="1"/>
                <w:w w:val="103"/>
              </w:rPr>
              <w:t>I</w:t>
            </w:r>
            <w:r w:rsidRPr="001A559D">
              <w:rPr>
                <w:rFonts w:ascii="Arial" w:hAnsi="Arial" w:cs="Arial"/>
                <w:b/>
                <w:bCs/>
                <w:spacing w:val="2"/>
                <w:w w:val="103"/>
              </w:rPr>
              <w:t>C</w:t>
            </w:r>
            <w:r w:rsidRPr="001A559D">
              <w:rPr>
                <w:rFonts w:ascii="Arial" w:hAnsi="Arial" w:cs="Arial"/>
                <w:b/>
                <w:bCs/>
                <w:spacing w:val="1"/>
                <w:w w:val="103"/>
              </w:rPr>
              <w:t>I</w:t>
            </w:r>
            <w:r w:rsidRPr="001A559D">
              <w:rPr>
                <w:rFonts w:ascii="Arial" w:hAnsi="Arial" w:cs="Arial"/>
                <w:b/>
                <w:bCs/>
                <w:spacing w:val="2"/>
                <w:w w:val="103"/>
              </w:rPr>
              <w:t>ES</w:t>
            </w:r>
            <w:r w:rsidRPr="001A559D">
              <w:rPr>
                <w:rFonts w:ascii="Arial" w:hAnsi="Arial" w:cs="Arial"/>
                <w:b/>
                <w:bCs/>
                <w:w w:val="103"/>
              </w:rPr>
              <w:t>:</w:t>
            </w:r>
          </w:p>
        </w:tc>
        <w:tc>
          <w:tcPr>
            <w:tcW w:w="7041" w:type="dxa"/>
            <w:tcBorders>
              <w:top w:val="single" w:sz="4" w:space="0" w:color="000000"/>
              <w:left w:val="single" w:sz="4" w:space="0" w:color="000000"/>
              <w:bottom w:val="single" w:sz="4" w:space="0" w:color="000000"/>
              <w:right w:val="single" w:sz="4" w:space="0" w:color="000000"/>
            </w:tcBorders>
          </w:tcPr>
          <w:p w14:paraId="2E181F01" w14:textId="1E845708" w:rsidR="007E3388" w:rsidRPr="001A559D" w:rsidRDefault="007E3388" w:rsidP="00B03BDA">
            <w:pPr>
              <w:autoSpaceDE w:val="0"/>
              <w:autoSpaceDN w:val="0"/>
              <w:adjustRightInd w:val="0"/>
              <w:spacing w:before="4" w:after="0" w:line="240" w:lineRule="auto"/>
              <w:ind w:right="-20"/>
              <w:rPr>
                <w:rFonts w:ascii="Arial" w:hAnsi="Arial" w:cs="Arial"/>
              </w:rPr>
            </w:pPr>
          </w:p>
        </w:tc>
      </w:tr>
      <w:tr w:rsidR="007E3388" w:rsidRPr="00FA6586" w14:paraId="653FD4B8" w14:textId="77777777" w:rsidTr="00451841">
        <w:trPr>
          <w:trHeight w:hRule="exact" w:val="230"/>
        </w:trPr>
        <w:tc>
          <w:tcPr>
            <w:tcW w:w="2351" w:type="dxa"/>
            <w:tcBorders>
              <w:top w:val="single" w:sz="4" w:space="0" w:color="000000"/>
              <w:left w:val="single" w:sz="4" w:space="0" w:color="000000"/>
              <w:bottom w:val="single" w:sz="4" w:space="0" w:color="000000"/>
              <w:right w:val="single" w:sz="4" w:space="0" w:color="000000"/>
            </w:tcBorders>
          </w:tcPr>
          <w:p w14:paraId="7C5F020B" w14:textId="77777777" w:rsidR="007E3388" w:rsidRPr="001A559D" w:rsidRDefault="007E3388" w:rsidP="00096169">
            <w:pPr>
              <w:autoSpaceDE w:val="0"/>
              <w:autoSpaceDN w:val="0"/>
              <w:adjustRightInd w:val="0"/>
              <w:spacing w:after="0" w:line="240" w:lineRule="auto"/>
              <w:rPr>
                <w:rFonts w:ascii="Arial" w:hAnsi="Arial" w:cs="Arial"/>
              </w:rPr>
            </w:pPr>
          </w:p>
        </w:tc>
        <w:tc>
          <w:tcPr>
            <w:tcW w:w="7041" w:type="dxa"/>
            <w:tcBorders>
              <w:top w:val="single" w:sz="4" w:space="0" w:color="000000"/>
              <w:left w:val="single" w:sz="4" w:space="0" w:color="000000"/>
              <w:bottom w:val="single" w:sz="4" w:space="0" w:color="000000"/>
              <w:right w:val="single" w:sz="4" w:space="0" w:color="000000"/>
            </w:tcBorders>
          </w:tcPr>
          <w:p w14:paraId="63DE6118" w14:textId="77777777" w:rsidR="007E3388" w:rsidRPr="001A559D" w:rsidRDefault="007E3388" w:rsidP="00096169">
            <w:pPr>
              <w:autoSpaceDE w:val="0"/>
              <w:autoSpaceDN w:val="0"/>
              <w:adjustRightInd w:val="0"/>
              <w:spacing w:after="0" w:line="240" w:lineRule="auto"/>
              <w:rPr>
                <w:rFonts w:ascii="Arial" w:hAnsi="Arial" w:cs="Arial"/>
              </w:rPr>
            </w:pPr>
          </w:p>
        </w:tc>
      </w:tr>
      <w:tr w:rsidR="007E3388" w:rsidRPr="00FA6586" w14:paraId="5C4BC5F7" w14:textId="77777777" w:rsidTr="00451841">
        <w:trPr>
          <w:trHeight w:hRule="exact" w:val="284"/>
        </w:trPr>
        <w:tc>
          <w:tcPr>
            <w:tcW w:w="2351" w:type="dxa"/>
            <w:tcBorders>
              <w:top w:val="single" w:sz="4" w:space="0" w:color="000000"/>
              <w:left w:val="single" w:sz="4" w:space="0" w:color="000000"/>
              <w:bottom w:val="single" w:sz="4" w:space="0" w:color="000000"/>
              <w:right w:val="single" w:sz="4" w:space="0" w:color="000000"/>
            </w:tcBorders>
          </w:tcPr>
          <w:p w14:paraId="5CD09279" w14:textId="77777777" w:rsidR="007E3388" w:rsidRPr="001A559D" w:rsidRDefault="007E3388" w:rsidP="00096169">
            <w:pPr>
              <w:autoSpaceDE w:val="0"/>
              <w:autoSpaceDN w:val="0"/>
              <w:adjustRightInd w:val="0"/>
              <w:spacing w:before="4" w:after="0" w:line="240" w:lineRule="auto"/>
              <w:ind w:right="-20"/>
              <w:rPr>
                <w:rFonts w:ascii="Arial" w:hAnsi="Arial" w:cs="Arial"/>
              </w:rPr>
            </w:pPr>
            <w:r w:rsidRPr="001A559D">
              <w:rPr>
                <w:rFonts w:ascii="Arial" w:hAnsi="Arial" w:cs="Arial"/>
                <w:b/>
                <w:bCs/>
                <w:spacing w:val="2"/>
                <w:w w:val="103"/>
              </w:rPr>
              <w:t>APPEND</w:t>
            </w:r>
            <w:r w:rsidRPr="001A559D">
              <w:rPr>
                <w:rFonts w:ascii="Arial" w:hAnsi="Arial" w:cs="Arial"/>
                <w:b/>
                <w:bCs/>
                <w:spacing w:val="1"/>
                <w:w w:val="103"/>
              </w:rPr>
              <w:t>I</w:t>
            </w:r>
            <w:r w:rsidRPr="001A559D">
              <w:rPr>
                <w:rFonts w:ascii="Arial" w:hAnsi="Arial" w:cs="Arial"/>
                <w:b/>
                <w:bCs/>
                <w:spacing w:val="2"/>
                <w:w w:val="103"/>
              </w:rPr>
              <w:t>CES</w:t>
            </w:r>
            <w:r w:rsidRPr="001A559D">
              <w:rPr>
                <w:rFonts w:ascii="Arial" w:hAnsi="Arial" w:cs="Arial"/>
                <w:b/>
                <w:bCs/>
                <w:w w:val="103"/>
              </w:rPr>
              <w:t>:</w:t>
            </w:r>
          </w:p>
        </w:tc>
        <w:tc>
          <w:tcPr>
            <w:tcW w:w="7041" w:type="dxa"/>
            <w:tcBorders>
              <w:top w:val="single" w:sz="4" w:space="0" w:color="000000"/>
              <w:left w:val="single" w:sz="4" w:space="0" w:color="000000"/>
              <w:bottom w:val="single" w:sz="4" w:space="0" w:color="000000"/>
              <w:right w:val="single" w:sz="4" w:space="0" w:color="000000"/>
            </w:tcBorders>
          </w:tcPr>
          <w:p w14:paraId="489020EB" w14:textId="6219AD24" w:rsidR="007E3388" w:rsidRPr="00F22BAA" w:rsidRDefault="0080120E" w:rsidP="007E3388">
            <w:pPr>
              <w:autoSpaceDE w:val="0"/>
              <w:autoSpaceDN w:val="0"/>
              <w:adjustRightInd w:val="0"/>
              <w:spacing w:before="4" w:after="0" w:line="240" w:lineRule="auto"/>
              <w:ind w:right="-20"/>
              <w:rPr>
                <w:rFonts w:ascii="Arial" w:hAnsi="Arial" w:cs="Arial"/>
                <w:sz w:val="20"/>
                <w:szCs w:val="20"/>
              </w:rPr>
            </w:pPr>
            <w:r>
              <w:rPr>
                <w:rFonts w:ascii="Arial" w:hAnsi="Arial" w:cs="Arial"/>
                <w:sz w:val="20"/>
                <w:szCs w:val="20"/>
              </w:rPr>
              <w:t>None</w:t>
            </w:r>
          </w:p>
        </w:tc>
      </w:tr>
      <w:tr w:rsidR="007E3388" w:rsidRPr="00FA6586" w14:paraId="6F2EA9D2" w14:textId="77777777" w:rsidTr="00451841">
        <w:trPr>
          <w:trHeight w:hRule="exact" w:val="293"/>
        </w:trPr>
        <w:tc>
          <w:tcPr>
            <w:tcW w:w="2351" w:type="dxa"/>
            <w:tcBorders>
              <w:top w:val="single" w:sz="4" w:space="0" w:color="000000"/>
              <w:left w:val="single" w:sz="4" w:space="0" w:color="000000"/>
              <w:bottom w:val="single" w:sz="4" w:space="0" w:color="000000"/>
              <w:right w:val="single" w:sz="4" w:space="0" w:color="000000"/>
            </w:tcBorders>
          </w:tcPr>
          <w:p w14:paraId="61F67277" w14:textId="77777777" w:rsidR="007E3388" w:rsidRPr="001A559D" w:rsidRDefault="007E3388" w:rsidP="00096169">
            <w:pPr>
              <w:autoSpaceDE w:val="0"/>
              <w:autoSpaceDN w:val="0"/>
              <w:adjustRightInd w:val="0"/>
              <w:spacing w:after="0" w:line="240" w:lineRule="auto"/>
              <w:rPr>
                <w:rFonts w:ascii="Arial" w:hAnsi="Arial" w:cs="Arial"/>
              </w:rPr>
            </w:pPr>
          </w:p>
        </w:tc>
        <w:tc>
          <w:tcPr>
            <w:tcW w:w="7041" w:type="dxa"/>
            <w:tcBorders>
              <w:top w:val="single" w:sz="4" w:space="0" w:color="000000"/>
              <w:left w:val="single" w:sz="4" w:space="0" w:color="000000"/>
              <w:bottom w:val="single" w:sz="4" w:space="0" w:color="000000"/>
              <w:right w:val="single" w:sz="4" w:space="0" w:color="000000"/>
            </w:tcBorders>
          </w:tcPr>
          <w:p w14:paraId="469221FC" w14:textId="77777777" w:rsidR="007E3388" w:rsidRPr="001A559D" w:rsidRDefault="007E3388" w:rsidP="00096169">
            <w:pPr>
              <w:autoSpaceDE w:val="0"/>
              <w:autoSpaceDN w:val="0"/>
              <w:adjustRightInd w:val="0"/>
              <w:spacing w:after="0" w:line="240" w:lineRule="auto"/>
              <w:rPr>
                <w:rFonts w:ascii="Arial" w:hAnsi="Arial" w:cs="Arial"/>
              </w:rPr>
            </w:pPr>
          </w:p>
        </w:tc>
      </w:tr>
      <w:tr w:rsidR="007E3388" w:rsidRPr="00FA6586" w14:paraId="60172A73" w14:textId="77777777" w:rsidTr="00B03BDA">
        <w:trPr>
          <w:trHeight w:hRule="exact" w:val="1769"/>
        </w:trPr>
        <w:tc>
          <w:tcPr>
            <w:tcW w:w="9392" w:type="dxa"/>
            <w:gridSpan w:val="2"/>
            <w:tcBorders>
              <w:top w:val="single" w:sz="4" w:space="0" w:color="000000"/>
              <w:left w:val="single" w:sz="4" w:space="0" w:color="000000"/>
              <w:bottom w:val="single" w:sz="4" w:space="0" w:color="000000"/>
              <w:right w:val="single" w:sz="4" w:space="0" w:color="000000"/>
            </w:tcBorders>
          </w:tcPr>
          <w:p w14:paraId="6C35BEFE" w14:textId="77777777" w:rsidR="007E3388" w:rsidRDefault="007E3388" w:rsidP="00096169">
            <w:pPr>
              <w:autoSpaceDE w:val="0"/>
              <w:autoSpaceDN w:val="0"/>
              <w:adjustRightInd w:val="0"/>
              <w:spacing w:after="0" w:line="240" w:lineRule="auto"/>
              <w:ind w:right="-20"/>
              <w:rPr>
                <w:rFonts w:ascii="Arial" w:hAnsi="Arial" w:cs="Arial"/>
                <w:sz w:val="20"/>
                <w:szCs w:val="20"/>
              </w:rPr>
            </w:pPr>
            <w:r w:rsidRPr="00D342C1">
              <w:rPr>
                <w:rFonts w:ascii="Arial" w:hAnsi="Arial" w:cs="Arial"/>
                <w:b/>
              </w:rPr>
              <w:t>REVISION HISTORY:</w:t>
            </w:r>
            <w:r>
              <w:rPr>
                <w:rFonts w:ascii="Arial" w:hAnsi="Arial" w:cs="Arial"/>
                <w:b/>
              </w:rPr>
              <w:t xml:space="preserve"> </w:t>
            </w:r>
            <w:r w:rsidRPr="00D229BE">
              <w:rPr>
                <w:rFonts w:ascii="Arial" w:hAnsi="Arial" w:cs="Arial"/>
                <w:sz w:val="20"/>
                <w:szCs w:val="20"/>
              </w:rPr>
              <w:t>Keep a running history of all revision dates.</w:t>
            </w:r>
          </w:p>
          <w:p w14:paraId="64ED1114" w14:textId="77777777" w:rsidR="007E3388" w:rsidRPr="00433679" w:rsidRDefault="007E3388" w:rsidP="00096169">
            <w:pPr>
              <w:autoSpaceDE w:val="0"/>
              <w:autoSpaceDN w:val="0"/>
              <w:adjustRightInd w:val="0"/>
              <w:spacing w:after="0" w:line="240" w:lineRule="auto"/>
              <w:ind w:right="-20"/>
              <w:rPr>
                <w:rFonts w:ascii="Arial" w:hAnsi="Arial" w:cs="Arial"/>
              </w:rPr>
            </w:pPr>
          </w:p>
          <w:tbl>
            <w:tblPr>
              <w:tblStyle w:val="TableGrid"/>
              <w:tblW w:w="9832" w:type="dxa"/>
              <w:tblInd w:w="1" w:type="dxa"/>
              <w:tblLayout w:type="fixed"/>
              <w:tblLook w:val="04A0" w:firstRow="1" w:lastRow="0" w:firstColumn="1" w:lastColumn="0" w:noHBand="0" w:noVBand="1"/>
            </w:tblPr>
            <w:tblGrid>
              <w:gridCol w:w="3173"/>
              <w:gridCol w:w="3173"/>
              <w:gridCol w:w="3486"/>
            </w:tblGrid>
            <w:tr w:rsidR="007E3388" w14:paraId="0C443BAE" w14:textId="77777777" w:rsidTr="00B03BDA">
              <w:trPr>
                <w:trHeight w:val="324"/>
              </w:trPr>
              <w:tc>
                <w:tcPr>
                  <w:tcW w:w="3173" w:type="dxa"/>
                </w:tcPr>
                <w:p w14:paraId="75B52160" w14:textId="77777777" w:rsidR="007E3388" w:rsidRDefault="007E3388" w:rsidP="00AB0812">
                  <w:pPr>
                    <w:framePr w:hSpace="180" w:wrap="around" w:vAnchor="text" w:hAnchor="margin" w:x="10" w:y="53"/>
                    <w:autoSpaceDE w:val="0"/>
                    <w:autoSpaceDN w:val="0"/>
                    <w:adjustRightInd w:val="0"/>
                    <w:ind w:left="-113" w:right="-20"/>
                    <w:rPr>
                      <w:rFonts w:ascii="Arial" w:hAnsi="Arial" w:cs="Arial"/>
                      <w:b/>
                    </w:rPr>
                  </w:pPr>
                  <w:r>
                    <w:rPr>
                      <w:rFonts w:ascii="Arial" w:hAnsi="Arial" w:cs="Arial"/>
                      <w:b/>
                    </w:rPr>
                    <w:t>Approval Date</w:t>
                  </w:r>
                </w:p>
              </w:tc>
              <w:tc>
                <w:tcPr>
                  <w:tcW w:w="3173" w:type="dxa"/>
                </w:tcPr>
                <w:p w14:paraId="40CE5C68" w14:textId="77777777" w:rsidR="007E3388" w:rsidRDefault="007E3388" w:rsidP="00AB0812">
                  <w:pPr>
                    <w:framePr w:hSpace="180" w:wrap="around" w:vAnchor="text" w:hAnchor="margin" w:x="10" w:y="53"/>
                    <w:autoSpaceDE w:val="0"/>
                    <w:autoSpaceDN w:val="0"/>
                    <w:adjustRightInd w:val="0"/>
                    <w:ind w:right="-20"/>
                    <w:rPr>
                      <w:rFonts w:ascii="Arial" w:hAnsi="Arial" w:cs="Arial"/>
                      <w:b/>
                    </w:rPr>
                  </w:pPr>
                  <w:r>
                    <w:rPr>
                      <w:rFonts w:ascii="Arial" w:hAnsi="Arial" w:cs="Arial"/>
                      <w:b/>
                    </w:rPr>
                    <w:t xml:space="preserve">           Effective Date</w:t>
                  </w:r>
                </w:p>
              </w:tc>
              <w:tc>
                <w:tcPr>
                  <w:tcW w:w="3486" w:type="dxa"/>
                </w:tcPr>
                <w:p w14:paraId="47BBD76D" w14:textId="77777777" w:rsidR="007E3388" w:rsidRDefault="007E3388" w:rsidP="00AB0812">
                  <w:pPr>
                    <w:framePr w:hSpace="180" w:wrap="around" w:vAnchor="text" w:hAnchor="margin" w:x="10" w:y="53"/>
                    <w:autoSpaceDE w:val="0"/>
                    <w:autoSpaceDN w:val="0"/>
                    <w:adjustRightInd w:val="0"/>
                    <w:ind w:right="-20"/>
                    <w:rPr>
                      <w:rFonts w:ascii="Arial" w:hAnsi="Arial" w:cs="Arial"/>
                      <w:b/>
                    </w:rPr>
                  </w:pPr>
                  <w:r>
                    <w:rPr>
                      <w:rFonts w:ascii="Arial" w:hAnsi="Arial" w:cs="Arial"/>
                      <w:b/>
                    </w:rPr>
                    <w:t>Review/Revision Date</w:t>
                  </w:r>
                </w:p>
              </w:tc>
            </w:tr>
            <w:tr w:rsidR="007E3388" w14:paraId="0A426872" w14:textId="77777777" w:rsidTr="00AB0812">
              <w:trPr>
                <w:trHeight w:val="292"/>
              </w:trPr>
              <w:tc>
                <w:tcPr>
                  <w:tcW w:w="3173" w:type="dxa"/>
                </w:tcPr>
                <w:p w14:paraId="30B235D6" w14:textId="20B8F38A" w:rsidR="007E3388" w:rsidRDefault="007E3388" w:rsidP="00AB0812">
                  <w:pPr>
                    <w:framePr w:hSpace="180" w:wrap="around" w:vAnchor="text" w:hAnchor="margin" w:x="10" w:y="53"/>
                    <w:autoSpaceDE w:val="0"/>
                    <w:autoSpaceDN w:val="0"/>
                    <w:adjustRightInd w:val="0"/>
                    <w:ind w:right="-20"/>
                    <w:rPr>
                      <w:rFonts w:ascii="Arial" w:hAnsi="Arial" w:cs="Arial"/>
                      <w:b/>
                    </w:rPr>
                  </w:pPr>
                  <w:bookmarkStart w:id="0" w:name="_GoBack" w:colFirst="1" w:colLast="1"/>
                </w:p>
              </w:tc>
              <w:tc>
                <w:tcPr>
                  <w:tcW w:w="3173" w:type="dxa"/>
                  <w:vAlign w:val="center"/>
                </w:tcPr>
                <w:p w14:paraId="3FC8325A" w14:textId="7404A984" w:rsidR="007E3388" w:rsidRDefault="00AB0812" w:rsidP="00AB0812">
                  <w:pPr>
                    <w:framePr w:hSpace="180" w:wrap="around" w:vAnchor="text" w:hAnchor="margin" w:x="10" w:y="53"/>
                    <w:autoSpaceDE w:val="0"/>
                    <w:autoSpaceDN w:val="0"/>
                    <w:adjustRightInd w:val="0"/>
                    <w:ind w:right="-20"/>
                    <w:jc w:val="center"/>
                    <w:rPr>
                      <w:rFonts w:ascii="Arial" w:hAnsi="Arial" w:cs="Arial"/>
                      <w:b/>
                    </w:rPr>
                  </w:pPr>
                  <w:r>
                    <w:rPr>
                      <w:rFonts w:ascii="Arial" w:hAnsi="Arial" w:cs="Arial"/>
                      <w:b/>
                    </w:rPr>
                    <w:t>01/29/2017</w:t>
                  </w:r>
                </w:p>
              </w:tc>
              <w:tc>
                <w:tcPr>
                  <w:tcW w:w="3486" w:type="dxa"/>
                </w:tcPr>
                <w:p w14:paraId="7E4077D7" w14:textId="774D778D" w:rsidR="007E3388" w:rsidRDefault="00074D2F" w:rsidP="00AB0812">
                  <w:pPr>
                    <w:framePr w:hSpace="180" w:wrap="around" w:vAnchor="text" w:hAnchor="margin" w:x="10" w:y="53"/>
                    <w:tabs>
                      <w:tab w:val="left" w:pos="1095"/>
                    </w:tabs>
                    <w:autoSpaceDE w:val="0"/>
                    <w:autoSpaceDN w:val="0"/>
                    <w:adjustRightInd w:val="0"/>
                    <w:ind w:right="-20"/>
                    <w:rPr>
                      <w:rFonts w:ascii="Arial" w:hAnsi="Arial" w:cs="Arial"/>
                      <w:b/>
                    </w:rPr>
                  </w:pPr>
                  <w:r>
                    <w:rPr>
                      <w:rFonts w:ascii="Arial" w:hAnsi="Arial" w:cs="Arial"/>
                      <w:b/>
                    </w:rPr>
                    <w:tab/>
                  </w:r>
                </w:p>
              </w:tc>
            </w:tr>
            <w:bookmarkEnd w:id="0"/>
            <w:tr w:rsidR="007E3388" w14:paraId="7BD7DF17" w14:textId="77777777" w:rsidTr="00B03BDA">
              <w:trPr>
                <w:trHeight w:val="292"/>
              </w:trPr>
              <w:tc>
                <w:tcPr>
                  <w:tcW w:w="3173" w:type="dxa"/>
                </w:tcPr>
                <w:p w14:paraId="30ADA246" w14:textId="77777777" w:rsidR="007E3388" w:rsidRDefault="007E3388" w:rsidP="00AB0812">
                  <w:pPr>
                    <w:framePr w:hSpace="180" w:wrap="around" w:vAnchor="text" w:hAnchor="margin" w:x="10" w:y="53"/>
                    <w:autoSpaceDE w:val="0"/>
                    <w:autoSpaceDN w:val="0"/>
                    <w:adjustRightInd w:val="0"/>
                    <w:ind w:right="-20"/>
                    <w:rPr>
                      <w:rFonts w:ascii="Arial" w:hAnsi="Arial" w:cs="Arial"/>
                      <w:b/>
                    </w:rPr>
                  </w:pPr>
                </w:p>
              </w:tc>
              <w:tc>
                <w:tcPr>
                  <w:tcW w:w="3173" w:type="dxa"/>
                </w:tcPr>
                <w:p w14:paraId="10372E80" w14:textId="77777777" w:rsidR="007E3388" w:rsidRDefault="007E3388" w:rsidP="00AB0812">
                  <w:pPr>
                    <w:framePr w:hSpace="180" w:wrap="around" w:vAnchor="text" w:hAnchor="margin" w:x="10" w:y="53"/>
                    <w:autoSpaceDE w:val="0"/>
                    <w:autoSpaceDN w:val="0"/>
                    <w:adjustRightInd w:val="0"/>
                    <w:ind w:right="-20"/>
                    <w:rPr>
                      <w:rFonts w:ascii="Arial" w:hAnsi="Arial" w:cs="Arial"/>
                      <w:b/>
                    </w:rPr>
                  </w:pPr>
                </w:p>
              </w:tc>
              <w:tc>
                <w:tcPr>
                  <w:tcW w:w="3486" w:type="dxa"/>
                </w:tcPr>
                <w:p w14:paraId="2FFF9A86" w14:textId="77777777" w:rsidR="007E3388" w:rsidRDefault="007E3388" w:rsidP="00AB0812">
                  <w:pPr>
                    <w:framePr w:hSpace="180" w:wrap="around" w:vAnchor="text" w:hAnchor="margin" w:x="10" w:y="53"/>
                    <w:autoSpaceDE w:val="0"/>
                    <w:autoSpaceDN w:val="0"/>
                    <w:adjustRightInd w:val="0"/>
                    <w:ind w:right="-20"/>
                    <w:rPr>
                      <w:rFonts w:ascii="Arial" w:hAnsi="Arial" w:cs="Arial"/>
                      <w:b/>
                    </w:rPr>
                  </w:pPr>
                </w:p>
              </w:tc>
            </w:tr>
          </w:tbl>
          <w:p w14:paraId="23968273" w14:textId="77777777" w:rsidR="007E3388" w:rsidRPr="00D342C1" w:rsidRDefault="007E3388" w:rsidP="00096169">
            <w:pPr>
              <w:autoSpaceDE w:val="0"/>
              <w:autoSpaceDN w:val="0"/>
              <w:adjustRightInd w:val="0"/>
              <w:spacing w:after="0" w:line="240" w:lineRule="auto"/>
              <w:ind w:right="-20"/>
              <w:rPr>
                <w:rFonts w:ascii="Arial" w:hAnsi="Arial" w:cs="Arial"/>
                <w:b/>
              </w:rPr>
            </w:pPr>
          </w:p>
        </w:tc>
      </w:tr>
    </w:tbl>
    <w:p w14:paraId="586C0F6B" w14:textId="77777777" w:rsidR="007B0BC9" w:rsidRDefault="007B0BC9" w:rsidP="007E3388"/>
    <w:sectPr w:rsidR="007B0BC9" w:rsidSect="00FA040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484E9" w14:textId="77777777" w:rsidR="00440F78" w:rsidRDefault="00440F78" w:rsidP="002B2F97">
      <w:pPr>
        <w:spacing w:after="0" w:line="240" w:lineRule="auto"/>
      </w:pPr>
      <w:r>
        <w:separator/>
      </w:r>
    </w:p>
  </w:endnote>
  <w:endnote w:type="continuationSeparator" w:id="0">
    <w:p w14:paraId="38D3E8AD" w14:textId="77777777" w:rsidR="00440F78" w:rsidRDefault="00440F78" w:rsidP="002B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CA28" w14:textId="77777777" w:rsidR="00074D2F" w:rsidRDefault="00074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B68A9" w14:textId="77777777" w:rsidR="00074D2F" w:rsidRDefault="00074D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CF53C" w14:textId="77777777" w:rsidR="00074D2F" w:rsidRDefault="00074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C0893" w14:textId="77777777" w:rsidR="00440F78" w:rsidRDefault="00440F78" w:rsidP="002B2F97">
      <w:pPr>
        <w:spacing w:after="0" w:line="240" w:lineRule="auto"/>
      </w:pPr>
      <w:r>
        <w:separator/>
      </w:r>
    </w:p>
  </w:footnote>
  <w:footnote w:type="continuationSeparator" w:id="0">
    <w:p w14:paraId="7C89B157" w14:textId="77777777" w:rsidR="00440F78" w:rsidRDefault="00440F78" w:rsidP="002B2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7171F" w14:textId="77777777" w:rsidR="00074D2F" w:rsidRDefault="00074D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4" w:type="pct"/>
      <w:tblInd w:w="15" w:type="dxa"/>
      <w:tblLayout w:type="fixed"/>
      <w:tblCellMar>
        <w:left w:w="0" w:type="dxa"/>
        <w:right w:w="0" w:type="dxa"/>
      </w:tblCellMar>
      <w:tblLook w:val="0020" w:firstRow="1" w:lastRow="0" w:firstColumn="0" w:lastColumn="0" w:noHBand="0" w:noVBand="0"/>
    </w:tblPr>
    <w:tblGrid>
      <w:gridCol w:w="1909"/>
      <w:gridCol w:w="3024"/>
      <w:gridCol w:w="2208"/>
      <w:gridCol w:w="2159"/>
    </w:tblGrid>
    <w:tr w:rsidR="00440F78" w14:paraId="67203B79" w14:textId="77777777" w:rsidTr="003A2BB2">
      <w:trPr>
        <w:cantSplit/>
        <w:trHeight w:hRule="exact" w:val="580"/>
        <w:tblHeader/>
      </w:trPr>
      <w:tc>
        <w:tcPr>
          <w:tcW w:w="5000" w:type="pct"/>
          <w:gridSpan w:val="4"/>
          <w:tcBorders>
            <w:top w:val="single" w:sz="12" w:space="0" w:color="000000"/>
            <w:left w:val="single" w:sz="12" w:space="0" w:color="000000"/>
            <w:bottom w:val="single" w:sz="12" w:space="0" w:color="000000"/>
            <w:right w:val="single" w:sz="12" w:space="0" w:color="000000"/>
          </w:tcBorders>
        </w:tcPr>
        <w:p w14:paraId="3CF03B21" w14:textId="77777777" w:rsidR="00440F78" w:rsidRDefault="00440F78" w:rsidP="003A2BB2">
          <w:pPr>
            <w:autoSpaceDE w:val="0"/>
            <w:autoSpaceDN w:val="0"/>
            <w:adjustRightInd w:val="0"/>
            <w:spacing w:before="4" w:after="0" w:line="240" w:lineRule="auto"/>
            <w:ind w:right="-20"/>
            <w:jc w:val="center"/>
            <w:rPr>
              <w:rFonts w:ascii="Arial" w:hAnsi="Arial" w:cs="Arial"/>
              <w:b/>
              <w:bCs/>
              <w:sz w:val="24"/>
              <w:szCs w:val="24"/>
            </w:rPr>
          </w:pPr>
        </w:p>
        <w:p w14:paraId="671945B1" w14:textId="106E3D95" w:rsidR="00440F78" w:rsidRPr="0024352A" w:rsidRDefault="00440F78" w:rsidP="003A2BB2">
          <w:pPr>
            <w:autoSpaceDE w:val="0"/>
            <w:autoSpaceDN w:val="0"/>
            <w:adjustRightInd w:val="0"/>
            <w:spacing w:before="4" w:after="0" w:line="240" w:lineRule="auto"/>
            <w:ind w:right="-20"/>
            <w:jc w:val="center"/>
            <w:rPr>
              <w:rFonts w:ascii="Arial" w:hAnsi="Arial" w:cs="Arial"/>
              <w:b/>
              <w:bCs/>
              <w:sz w:val="24"/>
              <w:szCs w:val="24"/>
            </w:rPr>
          </w:pPr>
          <w:r w:rsidRPr="0024352A">
            <w:rPr>
              <w:rFonts w:ascii="Arial" w:hAnsi="Arial" w:cs="Arial"/>
              <w:b/>
              <w:bCs/>
              <w:sz w:val="24"/>
              <w:szCs w:val="24"/>
            </w:rPr>
            <w:t>Stan</w:t>
          </w:r>
          <w:r>
            <w:rPr>
              <w:rFonts w:ascii="Arial" w:hAnsi="Arial" w:cs="Arial"/>
              <w:b/>
              <w:bCs/>
              <w:sz w:val="24"/>
              <w:szCs w:val="24"/>
            </w:rPr>
            <w:t>dard Operating Procedures for Clinical Research</w:t>
          </w:r>
          <w:r w:rsidR="00074D2F">
            <w:rPr>
              <w:rFonts w:ascii="Arial" w:hAnsi="Arial" w:cs="Arial"/>
              <w:b/>
              <w:bCs/>
              <w:sz w:val="24"/>
              <w:szCs w:val="24"/>
            </w:rPr>
            <w:t xml:space="preserve"> at Kent State University</w:t>
          </w:r>
        </w:p>
        <w:p w14:paraId="4F9375EF" w14:textId="77777777" w:rsidR="00440F78" w:rsidRDefault="00440F78" w:rsidP="003A2BB2">
          <w:pPr>
            <w:autoSpaceDE w:val="0"/>
            <w:autoSpaceDN w:val="0"/>
            <w:adjustRightInd w:val="0"/>
            <w:spacing w:before="4" w:after="0" w:line="240" w:lineRule="auto"/>
            <w:ind w:right="-20"/>
            <w:jc w:val="center"/>
            <w:rPr>
              <w:rFonts w:ascii="Arial" w:hAnsi="Arial" w:cs="Arial"/>
              <w:b/>
              <w:bCs/>
            </w:rPr>
          </w:pPr>
        </w:p>
      </w:tc>
    </w:tr>
    <w:tr w:rsidR="00440F78" w:rsidRPr="00132C6C" w14:paraId="73FADD58" w14:textId="77777777" w:rsidTr="00452571">
      <w:trPr>
        <w:cantSplit/>
        <w:trHeight w:hRule="exact" w:val="975"/>
        <w:tblHeader/>
      </w:trPr>
      <w:tc>
        <w:tcPr>
          <w:tcW w:w="1026" w:type="pct"/>
          <w:tcBorders>
            <w:top w:val="single" w:sz="12" w:space="0" w:color="000000"/>
            <w:left w:val="single" w:sz="12" w:space="0" w:color="000000"/>
            <w:bottom w:val="single" w:sz="12" w:space="0" w:color="000000"/>
            <w:right w:val="single" w:sz="12" w:space="0" w:color="000000"/>
          </w:tcBorders>
          <w:vAlign w:val="center"/>
        </w:tcPr>
        <w:p w14:paraId="5A966F24" w14:textId="41985B2B" w:rsidR="00440F78" w:rsidRPr="00F93A82" w:rsidRDefault="00074D2F" w:rsidP="003A2BB2">
          <w:pPr>
            <w:autoSpaceDE w:val="0"/>
            <w:autoSpaceDN w:val="0"/>
            <w:adjustRightInd w:val="0"/>
            <w:spacing w:before="65" w:after="0" w:line="240" w:lineRule="auto"/>
            <w:ind w:right="-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1D1088" wp14:editId="5D69DEE2">
                <wp:extent cx="1190625" cy="266700"/>
                <wp:effectExtent l="0" t="0" r="9525" b="0"/>
                <wp:docPr id="2" name="Picture 2" descr="C:\Users\Pwashko\Desktop\kent_state Horizontal_1-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ashko\Desktop\kent_state Horizontal_1-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66700"/>
                        </a:xfrm>
                        <a:prstGeom prst="rect">
                          <a:avLst/>
                        </a:prstGeom>
                        <a:noFill/>
                        <a:ln>
                          <a:noFill/>
                        </a:ln>
                      </pic:spPr>
                    </pic:pic>
                  </a:graphicData>
                </a:graphic>
              </wp:inline>
            </w:drawing>
          </w:r>
        </w:p>
      </w:tc>
      <w:tc>
        <w:tcPr>
          <w:tcW w:w="3974" w:type="pct"/>
          <w:gridSpan w:val="3"/>
          <w:tcBorders>
            <w:top w:val="single" w:sz="12" w:space="0" w:color="000000"/>
            <w:left w:val="single" w:sz="12" w:space="0" w:color="000000"/>
            <w:bottom w:val="single" w:sz="12" w:space="0" w:color="000000"/>
            <w:right w:val="single" w:sz="12" w:space="0" w:color="000000"/>
          </w:tcBorders>
          <w:vAlign w:val="center"/>
        </w:tcPr>
        <w:p w14:paraId="28EF00B5" w14:textId="38E135DE" w:rsidR="00440F78" w:rsidRPr="00132C6C" w:rsidRDefault="00440F78" w:rsidP="00452571">
          <w:pPr>
            <w:pStyle w:val="Heading1"/>
            <w:jc w:val="center"/>
            <w:rPr>
              <w:highlight w:val="darkGreen"/>
            </w:rPr>
          </w:pPr>
          <w:r w:rsidRPr="00B03BDA">
            <w:t>PREPARING INJECTABLE MEDICATIONS</w:t>
          </w:r>
        </w:p>
      </w:tc>
    </w:tr>
    <w:tr w:rsidR="00440F78" w:rsidRPr="00851AE9" w14:paraId="042F0587" w14:textId="77777777" w:rsidTr="00451841">
      <w:trPr>
        <w:cantSplit/>
        <w:trHeight w:hRule="exact" w:val="453"/>
        <w:tblHeader/>
      </w:trPr>
      <w:tc>
        <w:tcPr>
          <w:tcW w:w="1026" w:type="pct"/>
          <w:tcBorders>
            <w:top w:val="single" w:sz="12" w:space="0" w:color="000000"/>
            <w:left w:val="single" w:sz="12" w:space="0" w:color="000000"/>
            <w:bottom w:val="single" w:sz="12" w:space="0" w:color="000000"/>
            <w:right w:val="single" w:sz="12" w:space="0" w:color="000000"/>
          </w:tcBorders>
          <w:vAlign w:val="bottom"/>
        </w:tcPr>
        <w:p w14:paraId="6CBD7F52" w14:textId="58A5792E" w:rsidR="00440F78" w:rsidRPr="00851AE9" w:rsidRDefault="00440F78" w:rsidP="00A678B9">
          <w:pPr>
            <w:autoSpaceDE w:val="0"/>
            <w:autoSpaceDN w:val="0"/>
            <w:adjustRightInd w:val="0"/>
            <w:spacing w:after="0" w:line="240" w:lineRule="auto"/>
            <w:ind w:left="95" w:right="-20"/>
            <w:jc w:val="center"/>
            <w:rPr>
              <w:rFonts w:ascii="Arial" w:hAnsi="Arial" w:cs="Arial"/>
              <w:b/>
            </w:rPr>
          </w:pPr>
          <w:r>
            <w:rPr>
              <w:rFonts w:ascii="Arial" w:hAnsi="Arial" w:cs="Arial"/>
              <w:b/>
            </w:rPr>
            <w:t>SOP#: 309</w:t>
          </w:r>
        </w:p>
      </w:tc>
      <w:tc>
        <w:tcPr>
          <w:tcW w:w="1626" w:type="pct"/>
          <w:tcBorders>
            <w:top w:val="single" w:sz="12" w:space="0" w:color="000000"/>
            <w:left w:val="single" w:sz="12" w:space="0" w:color="000000"/>
            <w:bottom w:val="single" w:sz="12" w:space="0" w:color="000000"/>
            <w:right w:val="single" w:sz="4" w:space="0" w:color="auto"/>
          </w:tcBorders>
          <w:vAlign w:val="bottom"/>
        </w:tcPr>
        <w:p w14:paraId="3CCA5158" w14:textId="703D3F10" w:rsidR="00440F78" w:rsidRPr="00851AE9" w:rsidRDefault="00440F78" w:rsidP="003A2BB2">
          <w:pPr>
            <w:autoSpaceDE w:val="0"/>
            <w:autoSpaceDN w:val="0"/>
            <w:adjustRightInd w:val="0"/>
            <w:spacing w:after="0" w:line="240" w:lineRule="auto"/>
            <w:ind w:right="-20"/>
            <w:jc w:val="center"/>
            <w:rPr>
              <w:rFonts w:ascii="Arial" w:hAnsi="Arial" w:cs="Arial"/>
              <w:b/>
              <w:spacing w:val="2"/>
            </w:rPr>
          </w:pPr>
          <w:r w:rsidRPr="00851AE9">
            <w:rPr>
              <w:rFonts w:ascii="Arial" w:hAnsi="Arial" w:cs="Arial"/>
              <w:b/>
              <w:spacing w:val="2"/>
            </w:rPr>
            <w:t>Effective Date:</w:t>
          </w:r>
        </w:p>
      </w:tc>
      <w:tc>
        <w:tcPr>
          <w:tcW w:w="1187" w:type="pct"/>
          <w:tcBorders>
            <w:top w:val="single" w:sz="12" w:space="0" w:color="000000"/>
            <w:left w:val="single" w:sz="4" w:space="0" w:color="auto"/>
            <w:bottom w:val="single" w:sz="12" w:space="0" w:color="000000"/>
            <w:right w:val="single" w:sz="12" w:space="0" w:color="000000"/>
          </w:tcBorders>
          <w:vAlign w:val="bottom"/>
        </w:tcPr>
        <w:p w14:paraId="389F6DD1" w14:textId="77777777" w:rsidR="00440F78" w:rsidRPr="00851AE9" w:rsidRDefault="00440F78" w:rsidP="003A2BB2">
          <w:pPr>
            <w:autoSpaceDE w:val="0"/>
            <w:autoSpaceDN w:val="0"/>
            <w:adjustRightInd w:val="0"/>
            <w:spacing w:after="0" w:line="240" w:lineRule="auto"/>
            <w:ind w:right="-20"/>
            <w:jc w:val="center"/>
            <w:rPr>
              <w:rFonts w:ascii="Arial" w:hAnsi="Arial" w:cs="Arial"/>
              <w:b/>
              <w:spacing w:val="2"/>
            </w:rPr>
          </w:pPr>
          <w:r w:rsidRPr="00851AE9">
            <w:rPr>
              <w:rFonts w:ascii="Arial" w:hAnsi="Arial" w:cs="Arial"/>
              <w:b/>
              <w:spacing w:val="2"/>
            </w:rPr>
            <w:t>Version: 1.0</w:t>
          </w:r>
        </w:p>
      </w:tc>
      <w:tc>
        <w:tcPr>
          <w:tcW w:w="1161" w:type="pct"/>
          <w:tcBorders>
            <w:top w:val="single" w:sz="12" w:space="0" w:color="000000"/>
            <w:left w:val="single" w:sz="12" w:space="0" w:color="000000"/>
            <w:bottom w:val="single" w:sz="12" w:space="0" w:color="000000"/>
            <w:right w:val="single" w:sz="12" w:space="0" w:color="000000"/>
          </w:tcBorders>
          <w:vAlign w:val="bottom"/>
        </w:tcPr>
        <w:p w14:paraId="5744C464" w14:textId="77777777" w:rsidR="00440F78" w:rsidRPr="00851AE9" w:rsidRDefault="00440F78" w:rsidP="003A2BB2">
          <w:pPr>
            <w:autoSpaceDE w:val="0"/>
            <w:autoSpaceDN w:val="0"/>
            <w:adjustRightInd w:val="0"/>
            <w:spacing w:before="18" w:after="0" w:line="253" w:lineRule="auto"/>
            <w:ind w:right="240"/>
            <w:jc w:val="center"/>
            <w:rPr>
              <w:rFonts w:ascii="Arial" w:hAnsi="Arial" w:cs="Arial"/>
              <w:b/>
              <w:bCs/>
              <w:spacing w:val="2"/>
            </w:rPr>
          </w:pPr>
          <w:r w:rsidRPr="00362E2F">
            <w:rPr>
              <w:rFonts w:ascii="Arial" w:hAnsi="Arial" w:cs="Arial"/>
              <w:b/>
              <w:bCs/>
              <w:spacing w:val="2"/>
            </w:rPr>
            <w:t xml:space="preserve">Page </w:t>
          </w:r>
          <w:r w:rsidRPr="00362E2F">
            <w:rPr>
              <w:rFonts w:ascii="Arial" w:hAnsi="Arial" w:cs="Arial"/>
              <w:b/>
              <w:bCs/>
              <w:spacing w:val="2"/>
            </w:rPr>
            <w:fldChar w:fldCharType="begin"/>
          </w:r>
          <w:r w:rsidRPr="00362E2F">
            <w:rPr>
              <w:rFonts w:ascii="Arial" w:hAnsi="Arial" w:cs="Arial"/>
              <w:b/>
              <w:bCs/>
              <w:spacing w:val="2"/>
            </w:rPr>
            <w:instrText xml:space="preserve"> PAGE  \* Arabic  \* MERGEFORMAT </w:instrText>
          </w:r>
          <w:r w:rsidRPr="00362E2F">
            <w:rPr>
              <w:rFonts w:ascii="Arial" w:hAnsi="Arial" w:cs="Arial"/>
              <w:b/>
              <w:bCs/>
              <w:spacing w:val="2"/>
            </w:rPr>
            <w:fldChar w:fldCharType="separate"/>
          </w:r>
          <w:r w:rsidR="00AB0812">
            <w:rPr>
              <w:rFonts w:ascii="Arial" w:hAnsi="Arial" w:cs="Arial"/>
              <w:b/>
              <w:bCs/>
              <w:noProof/>
              <w:spacing w:val="2"/>
            </w:rPr>
            <w:t>5</w:t>
          </w:r>
          <w:r w:rsidRPr="00362E2F">
            <w:rPr>
              <w:rFonts w:ascii="Arial" w:hAnsi="Arial" w:cs="Arial"/>
              <w:b/>
              <w:bCs/>
              <w:spacing w:val="2"/>
            </w:rPr>
            <w:fldChar w:fldCharType="end"/>
          </w:r>
          <w:r w:rsidRPr="00362E2F">
            <w:rPr>
              <w:rFonts w:ascii="Arial" w:hAnsi="Arial" w:cs="Arial"/>
              <w:b/>
              <w:bCs/>
              <w:spacing w:val="2"/>
            </w:rPr>
            <w:t xml:space="preserve"> of </w:t>
          </w:r>
          <w:r w:rsidRPr="00362E2F">
            <w:rPr>
              <w:rFonts w:ascii="Arial" w:hAnsi="Arial" w:cs="Arial"/>
              <w:b/>
              <w:bCs/>
              <w:spacing w:val="2"/>
            </w:rPr>
            <w:fldChar w:fldCharType="begin"/>
          </w:r>
          <w:r w:rsidRPr="00362E2F">
            <w:rPr>
              <w:rFonts w:ascii="Arial" w:hAnsi="Arial" w:cs="Arial"/>
              <w:b/>
              <w:bCs/>
              <w:spacing w:val="2"/>
            </w:rPr>
            <w:instrText xml:space="preserve"> NUMPAGES  \* Arabic  \* MERGEFORMAT </w:instrText>
          </w:r>
          <w:r w:rsidRPr="00362E2F">
            <w:rPr>
              <w:rFonts w:ascii="Arial" w:hAnsi="Arial" w:cs="Arial"/>
              <w:b/>
              <w:bCs/>
              <w:spacing w:val="2"/>
            </w:rPr>
            <w:fldChar w:fldCharType="separate"/>
          </w:r>
          <w:r w:rsidR="00AB0812">
            <w:rPr>
              <w:rFonts w:ascii="Arial" w:hAnsi="Arial" w:cs="Arial"/>
              <w:b/>
              <w:bCs/>
              <w:noProof/>
              <w:spacing w:val="2"/>
            </w:rPr>
            <w:t>6</w:t>
          </w:r>
          <w:r w:rsidRPr="00362E2F">
            <w:rPr>
              <w:rFonts w:ascii="Arial" w:hAnsi="Arial" w:cs="Arial"/>
              <w:b/>
              <w:bCs/>
              <w:spacing w:val="2"/>
            </w:rPr>
            <w:fldChar w:fldCharType="end"/>
          </w:r>
        </w:p>
      </w:tc>
    </w:tr>
  </w:tbl>
  <w:p w14:paraId="586C0F8F" w14:textId="049CD421" w:rsidR="00440F78" w:rsidRDefault="00440F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287FD" w14:textId="77777777" w:rsidR="00074D2F" w:rsidRDefault="00074D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2EA"/>
    <w:multiLevelType w:val="multilevel"/>
    <w:tmpl w:val="566002BC"/>
    <w:lvl w:ilvl="0">
      <w:start w:val="2"/>
      <w:numFmt w:val="decimal"/>
      <w:lvlText w:val="%1."/>
      <w:lvlJc w:val="left"/>
      <w:pPr>
        <w:ind w:left="720" w:hanging="360"/>
      </w:pPr>
      <w:rPr>
        <w:rFonts w:hint="default"/>
      </w:rPr>
    </w:lvl>
    <w:lvl w:ilvl="1">
      <w:start w:val="5"/>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0E7140AF"/>
    <w:multiLevelType w:val="multilevel"/>
    <w:tmpl w:val="B0B816E2"/>
    <w:lvl w:ilvl="0">
      <w:start w:val="1"/>
      <w:numFmt w:val="upperRoman"/>
      <w:lvlText w:val="%1. "/>
      <w:lvlJc w:val="left"/>
      <w:pPr>
        <w:tabs>
          <w:tab w:val="num" w:pos="1440"/>
        </w:tabs>
        <w:ind w:left="1080" w:hanging="360"/>
      </w:pPr>
      <w:rPr>
        <w:rFonts w:ascii="Times New Roman" w:hAnsi="Times New Roman" w:hint="default"/>
        <w:b/>
        <w:i w:val="0"/>
        <w:sz w:val="24"/>
        <w:u w:val="none"/>
      </w:rPr>
    </w:lvl>
    <w:lvl w:ilvl="1">
      <w:start w:val="1"/>
      <w:numFmt w:val="decimal"/>
      <w:lvlText w:val="%2."/>
      <w:lvlJc w:val="left"/>
      <w:pPr>
        <w:tabs>
          <w:tab w:val="num" w:pos="1800"/>
        </w:tabs>
        <w:ind w:left="1800" w:hanging="360"/>
      </w:pPr>
      <w:rPr>
        <w:rFonts w:asciiTheme="minorHAnsi" w:eastAsiaTheme="minorHAnsi" w:hAnsiTheme="minorHAnsi" w:cstheme="minorBidi"/>
        <w:b w:val="0"/>
        <w:i w:val="0"/>
      </w:rPr>
    </w:lvl>
    <w:lvl w:ilvl="2">
      <w:start w:val="1"/>
      <w:numFmt w:val="lowerLetter"/>
      <w:lvlText w:val="%3."/>
      <w:lvlJc w:val="left"/>
      <w:pPr>
        <w:tabs>
          <w:tab w:val="num" w:pos="2707"/>
        </w:tabs>
        <w:ind w:left="2707" w:hanging="72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3944E77"/>
    <w:multiLevelType w:val="multilevel"/>
    <w:tmpl w:val="7654DF80"/>
    <w:lvl w:ilvl="0">
      <w:start w:val="1"/>
      <w:numFmt w:val="decimal"/>
      <w:lvlText w:val="%1."/>
      <w:lvlJc w:val="left"/>
      <w:pPr>
        <w:ind w:left="720" w:hanging="360"/>
      </w:pPr>
      <w:rPr>
        <w:rFonts w:hint="default"/>
        <w:i w:val="0"/>
      </w:rPr>
    </w:lvl>
    <w:lvl w:ilvl="1">
      <w:start w:val="1"/>
      <w:numFmt w:val="decimal"/>
      <w:isLgl/>
      <w:lvlText w:val="%1.%2"/>
      <w:lvlJc w:val="left"/>
      <w:pPr>
        <w:ind w:left="16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A322B46"/>
    <w:multiLevelType w:val="multilevel"/>
    <w:tmpl w:val="B0B816E2"/>
    <w:lvl w:ilvl="0">
      <w:start w:val="1"/>
      <w:numFmt w:val="upperRoman"/>
      <w:lvlText w:val="%1. "/>
      <w:lvlJc w:val="left"/>
      <w:pPr>
        <w:tabs>
          <w:tab w:val="num" w:pos="1440"/>
        </w:tabs>
        <w:ind w:left="1080" w:hanging="360"/>
      </w:pPr>
      <w:rPr>
        <w:rFonts w:ascii="Times New Roman" w:hAnsi="Times New Roman" w:hint="default"/>
        <w:b/>
        <w:i w:val="0"/>
        <w:sz w:val="24"/>
        <w:u w:val="none"/>
      </w:rPr>
    </w:lvl>
    <w:lvl w:ilvl="1">
      <w:start w:val="1"/>
      <w:numFmt w:val="decimal"/>
      <w:lvlText w:val="%2."/>
      <w:lvlJc w:val="left"/>
      <w:pPr>
        <w:tabs>
          <w:tab w:val="num" w:pos="1800"/>
        </w:tabs>
        <w:ind w:left="1800" w:hanging="360"/>
      </w:pPr>
      <w:rPr>
        <w:rFonts w:asciiTheme="minorHAnsi" w:eastAsiaTheme="minorHAnsi" w:hAnsiTheme="minorHAnsi" w:cstheme="minorBidi"/>
        <w:b w:val="0"/>
        <w:i w:val="0"/>
      </w:rPr>
    </w:lvl>
    <w:lvl w:ilvl="2">
      <w:start w:val="1"/>
      <w:numFmt w:val="lowerLetter"/>
      <w:lvlText w:val="%3."/>
      <w:lvlJc w:val="left"/>
      <w:pPr>
        <w:tabs>
          <w:tab w:val="num" w:pos="2707"/>
        </w:tabs>
        <w:ind w:left="2707" w:hanging="72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A4460B8"/>
    <w:multiLevelType w:val="multilevel"/>
    <w:tmpl w:val="7654DF80"/>
    <w:lvl w:ilvl="0">
      <w:start w:val="1"/>
      <w:numFmt w:val="decimal"/>
      <w:lvlText w:val="%1."/>
      <w:lvlJc w:val="left"/>
      <w:pPr>
        <w:ind w:left="360" w:hanging="360"/>
      </w:pPr>
      <w:rPr>
        <w:rFonts w:hint="default"/>
        <w:i w:val="0"/>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1E6C5949"/>
    <w:multiLevelType w:val="multilevel"/>
    <w:tmpl w:val="B0B816E2"/>
    <w:lvl w:ilvl="0">
      <w:start w:val="1"/>
      <w:numFmt w:val="upperRoman"/>
      <w:lvlText w:val="%1. "/>
      <w:lvlJc w:val="left"/>
      <w:pPr>
        <w:tabs>
          <w:tab w:val="num" w:pos="1440"/>
        </w:tabs>
        <w:ind w:left="1080" w:hanging="360"/>
      </w:pPr>
      <w:rPr>
        <w:rFonts w:ascii="Times New Roman" w:hAnsi="Times New Roman" w:hint="default"/>
        <w:b/>
        <w:i w:val="0"/>
        <w:sz w:val="24"/>
        <w:u w:val="none"/>
      </w:rPr>
    </w:lvl>
    <w:lvl w:ilvl="1">
      <w:start w:val="1"/>
      <w:numFmt w:val="decimal"/>
      <w:lvlText w:val="%2."/>
      <w:lvlJc w:val="left"/>
      <w:pPr>
        <w:tabs>
          <w:tab w:val="num" w:pos="1800"/>
        </w:tabs>
        <w:ind w:left="1800" w:hanging="360"/>
      </w:pPr>
      <w:rPr>
        <w:rFonts w:asciiTheme="minorHAnsi" w:eastAsiaTheme="minorHAnsi" w:hAnsiTheme="minorHAnsi" w:cstheme="minorBidi"/>
        <w:b w:val="0"/>
        <w:i w:val="0"/>
      </w:rPr>
    </w:lvl>
    <w:lvl w:ilvl="2">
      <w:start w:val="1"/>
      <w:numFmt w:val="lowerLetter"/>
      <w:lvlText w:val="%3."/>
      <w:lvlJc w:val="left"/>
      <w:pPr>
        <w:tabs>
          <w:tab w:val="num" w:pos="2707"/>
        </w:tabs>
        <w:ind w:left="2707" w:hanging="72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EA6702A"/>
    <w:multiLevelType w:val="multilevel"/>
    <w:tmpl w:val="7820F32C"/>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EC368E2"/>
    <w:multiLevelType w:val="multilevel"/>
    <w:tmpl w:val="D8EC70C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851A51"/>
    <w:multiLevelType w:val="hybridMultilevel"/>
    <w:tmpl w:val="8AF8B1B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CF65EC"/>
    <w:multiLevelType w:val="hybridMultilevel"/>
    <w:tmpl w:val="6A803E66"/>
    <w:lvl w:ilvl="0" w:tplc="C3D2D3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23F3064"/>
    <w:multiLevelType w:val="multilevel"/>
    <w:tmpl w:val="B0B816E2"/>
    <w:lvl w:ilvl="0">
      <w:start w:val="1"/>
      <w:numFmt w:val="upperRoman"/>
      <w:lvlText w:val="%1. "/>
      <w:lvlJc w:val="left"/>
      <w:pPr>
        <w:tabs>
          <w:tab w:val="num" w:pos="1440"/>
        </w:tabs>
        <w:ind w:left="1080" w:hanging="360"/>
      </w:pPr>
      <w:rPr>
        <w:rFonts w:ascii="Times New Roman" w:hAnsi="Times New Roman" w:hint="default"/>
        <w:b/>
        <w:i w:val="0"/>
        <w:sz w:val="24"/>
        <w:u w:val="none"/>
      </w:rPr>
    </w:lvl>
    <w:lvl w:ilvl="1">
      <w:start w:val="1"/>
      <w:numFmt w:val="decimal"/>
      <w:lvlText w:val="%2."/>
      <w:lvlJc w:val="left"/>
      <w:pPr>
        <w:tabs>
          <w:tab w:val="num" w:pos="1800"/>
        </w:tabs>
        <w:ind w:left="1800" w:hanging="360"/>
      </w:pPr>
      <w:rPr>
        <w:rFonts w:asciiTheme="minorHAnsi" w:eastAsiaTheme="minorHAnsi" w:hAnsiTheme="minorHAnsi" w:cstheme="minorBidi"/>
        <w:b w:val="0"/>
        <w:i w:val="0"/>
      </w:rPr>
    </w:lvl>
    <w:lvl w:ilvl="2">
      <w:start w:val="1"/>
      <w:numFmt w:val="lowerLetter"/>
      <w:lvlText w:val="%3."/>
      <w:lvlJc w:val="left"/>
      <w:pPr>
        <w:tabs>
          <w:tab w:val="num" w:pos="2707"/>
        </w:tabs>
        <w:ind w:left="2707" w:hanging="72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7B661D2"/>
    <w:multiLevelType w:val="hybridMultilevel"/>
    <w:tmpl w:val="7C0C3DC2"/>
    <w:lvl w:ilvl="0" w:tplc="0666F16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601D7D8B"/>
    <w:multiLevelType w:val="multilevel"/>
    <w:tmpl w:val="4D7014A4"/>
    <w:lvl w:ilvl="0">
      <w:start w:val="1"/>
      <w:numFmt w:val="decimal"/>
      <w:lvlText w:val="%1."/>
      <w:lvlJc w:val="left"/>
      <w:pPr>
        <w:ind w:left="1035" w:hanging="360"/>
      </w:pPr>
      <w:rPr>
        <w:rFonts w:asciiTheme="minorHAnsi" w:eastAsiaTheme="minorHAnsi" w:hAnsiTheme="minorHAnsi" w:cstheme="minorBidi"/>
        <w:sz w:val="23"/>
      </w:rPr>
    </w:lvl>
    <w:lvl w:ilvl="1">
      <w:start w:val="1"/>
      <w:numFmt w:val="decimal"/>
      <w:lvlText w:val="%1.%2"/>
      <w:lvlJc w:val="left"/>
      <w:pPr>
        <w:ind w:left="1755" w:hanging="360"/>
      </w:pPr>
      <w:rPr>
        <w:rFonts w:asciiTheme="minorHAnsi" w:hAnsiTheme="minorHAnsi" w:cstheme="minorBidi" w:hint="default"/>
        <w:sz w:val="23"/>
      </w:rPr>
    </w:lvl>
    <w:lvl w:ilvl="2">
      <w:start w:val="1"/>
      <w:numFmt w:val="decimal"/>
      <w:lvlText w:val="%1.%2.%3"/>
      <w:lvlJc w:val="left"/>
      <w:pPr>
        <w:ind w:left="2835" w:hanging="720"/>
      </w:pPr>
      <w:rPr>
        <w:rFonts w:asciiTheme="minorHAnsi" w:hAnsiTheme="minorHAnsi" w:cstheme="minorBidi" w:hint="default"/>
        <w:sz w:val="23"/>
      </w:rPr>
    </w:lvl>
    <w:lvl w:ilvl="3">
      <w:start w:val="1"/>
      <w:numFmt w:val="decimal"/>
      <w:lvlText w:val="%1.%2.%3.%4"/>
      <w:lvlJc w:val="left"/>
      <w:pPr>
        <w:ind w:left="3555" w:hanging="720"/>
      </w:pPr>
      <w:rPr>
        <w:rFonts w:asciiTheme="minorHAnsi" w:hAnsiTheme="minorHAnsi" w:cstheme="minorBidi" w:hint="default"/>
        <w:sz w:val="23"/>
      </w:rPr>
    </w:lvl>
    <w:lvl w:ilvl="4">
      <w:start w:val="1"/>
      <w:numFmt w:val="decimal"/>
      <w:lvlText w:val="%1.%2.%3.%4.%5"/>
      <w:lvlJc w:val="left"/>
      <w:pPr>
        <w:ind w:left="4635" w:hanging="1080"/>
      </w:pPr>
      <w:rPr>
        <w:rFonts w:asciiTheme="minorHAnsi" w:hAnsiTheme="minorHAnsi" w:cstheme="minorBidi" w:hint="default"/>
        <w:sz w:val="23"/>
      </w:rPr>
    </w:lvl>
    <w:lvl w:ilvl="5">
      <w:start w:val="1"/>
      <w:numFmt w:val="decimal"/>
      <w:lvlText w:val="%1.%2.%3.%4.%5.%6"/>
      <w:lvlJc w:val="left"/>
      <w:pPr>
        <w:ind w:left="5355" w:hanging="1080"/>
      </w:pPr>
      <w:rPr>
        <w:rFonts w:asciiTheme="minorHAnsi" w:hAnsiTheme="minorHAnsi" w:cstheme="minorBidi" w:hint="default"/>
        <w:sz w:val="23"/>
      </w:rPr>
    </w:lvl>
    <w:lvl w:ilvl="6">
      <w:start w:val="1"/>
      <w:numFmt w:val="decimal"/>
      <w:lvlText w:val="%1.%2.%3.%4.%5.%6.%7"/>
      <w:lvlJc w:val="left"/>
      <w:pPr>
        <w:ind w:left="6435" w:hanging="1440"/>
      </w:pPr>
      <w:rPr>
        <w:rFonts w:asciiTheme="minorHAnsi" w:hAnsiTheme="minorHAnsi" w:cstheme="minorBidi" w:hint="default"/>
        <w:sz w:val="23"/>
      </w:rPr>
    </w:lvl>
    <w:lvl w:ilvl="7">
      <w:start w:val="1"/>
      <w:numFmt w:val="decimal"/>
      <w:lvlText w:val="%1.%2.%3.%4.%5.%6.%7.%8"/>
      <w:lvlJc w:val="left"/>
      <w:pPr>
        <w:ind w:left="7155" w:hanging="1440"/>
      </w:pPr>
      <w:rPr>
        <w:rFonts w:asciiTheme="minorHAnsi" w:hAnsiTheme="minorHAnsi" w:cstheme="minorBidi" w:hint="default"/>
        <w:sz w:val="23"/>
      </w:rPr>
    </w:lvl>
    <w:lvl w:ilvl="8">
      <w:start w:val="1"/>
      <w:numFmt w:val="decimal"/>
      <w:lvlText w:val="%1.%2.%3.%4.%5.%6.%7.%8.%9"/>
      <w:lvlJc w:val="left"/>
      <w:pPr>
        <w:ind w:left="8235" w:hanging="1800"/>
      </w:pPr>
      <w:rPr>
        <w:rFonts w:asciiTheme="minorHAnsi" w:hAnsiTheme="minorHAnsi" w:cstheme="minorBidi" w:hint="default"/>
        <w:sz w:val="23"/>
      </w:rPr>
    </w:lvl>
  </w:abstractNum>
  <w:abstractNum w:abstractNumId="13" w15:restartNumberingAfterBreak="0">
    <w:nsid w:val="6D6C0E64"/>
    <w:multiLevelType w:val="hybridMultilevel"/>
    <w:tmpl w:val="B65EBDB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ABE2EBD"/>
    <w:multiLevelType w:val="multilevel"/>
    <w:tmpl w:val="B0B816E2"/>
    <w:lvl w:ilvl="0">
      <w:start w:val="1"/>
      <w:numFmt w:val="upperRoman"/>
      <w:lvlText w:val="%1. "/>
      <w:lvlJc w:val="left"/>
      <w:pPr>
        <w:tabs>
          <w:tab w:val="num" w:pos="1440"/>
        </w:tabs>
        <w:ind w:left="1080" w:hanging="360"/>
      </w:pPr>
      <w:rPr>
        <w:rFonts w:ascii="Times New Roman" w:hAnsi="Times New Roman" w:hint="default"/>
        <w:b/>
        <w:i w:val="0"/>
        <w:sz w:val="24"/>
        <w:u w:val="none"/>
      </w:rPr>
    </w:lvl>
    <w:lvl w:ilvl="1">
      <w:start w:val="1"/>
      <w:numFmt w:val="decimal"/>
      <w:lvlText w:val="%2."/>
      <w:lvlJc w:val="left"/>
      <w:pPr>
        <w:tabs>
          <w:tab w:val="num" w:pos="1800"/>
        </w:tabs>
        <w:ind w:left="1800" w:hanging="360"/>
      </w:pPr>
      <w:rPr>
        <w:rFonts w:asciiTheme="minorHAnsi" w:eastAsiaTheme="minorHAnsi" w:hAnsiTheme="minorHAnsi" w:cstheme="minorBidi"/>
        <w:b w:val="0"/>
        <w:i w:val="0"/>
      </w:rPr>
    </w:lvl>
    <w:lvl w:ilvl="2">
      <w:start w:val="1"/>
      <w:numFmt w:val="lowerLetter"/>
      <w:lvlText w:val="%3."/>
      <w:lvlJc w:val="left"/>
      <w:pPr>
        <w:tabs>
          <w:tab w:val="num" w:pos="2707"/>
        </w:tabs>
        <w:ind w:left="2707" w:hanging="72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7CE777D8"/>
    <w:multiLevelType w:val="hybridMultilevel"/>
    <w:tmpl w:val="CFD0D304"/>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6" w15:restartNumberingAfterBreak="0">
    <w:nsid w:val="7D561A1A"/>
    <w:multiLevelType w:val="multilevel"/>
    <w:tmpl w:val="B0B816E2"/>
    <w:lvl w:ilvl="0">
      <w:start w:val="1"/>
      <w:numFmt w:val="upperRoman"/>
      <w:lvlText w:val="%1. "/>
      <w:lvlJc w:val="left"/>
      <w:pPr>
        <w:tabs>
          <w:tab w:val="num" w:pos="1440"/>
        </w:tabs>
        <w:ind w:left="1080" w:hanging="360"/>
      </w:pPr>
      <w:rPr>
        <w:rFonts w:ascii="Times New Roman" w:hAnsi="Times New Roman" w:hint="default"/>
        <w:b/>
        <w:i w:val="0"/>
        <w:sz w:val="24"/>
        <w:u w:val="none"/>
      </w:rPr>
    </w:lvl>
    <w:lvl w:ilvl="1">
      <w:start w:val="1"/>
      <w:numFmt w:val="decimal"/>
      <w:lvlText w:val="%2."/>
      <w:lvlJc w:val="left"/>
      <w:pPr>
        <w:tabs>
          <w:tab w:val="num" w:pos="1800"/>
        </w:tabs>
        <w:ind w:left="1800" w:hanging="360"/>
      </w:pPr>
      <w:rPr>
        <w:rFonts w:asciiTheme="minorHAnsi" w:eastAsiaTheme="minorHAnsi" w:hAnsiTheme="minorHAnsi" w:cstheme="minorBidi"/>
        <w:b w:val="0"/>
        <w:i w:val="0"/>
      </w:rPr>
    </w:lvl>
    <w:lvl w:ilvl="2">
      <w:start w:val="1"/>
      <w:numFmt w:val="lowerLetter"/>
      <w:lvlText w:val="%3."/>
      <w:lvlJc w:val="left"/>
      <w:pPr>
        <w:tabs>
          <w:tab w:val="num" w:pos="2707"/>
        </w:tabs>
        <w:ind w:left="2707" w:hanging="72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E294827"/>
    <w:multiLevelType w:val="hybridMultilevel"/>
    <w:tmpl w:val="AC9C6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C90E24"/>
    <w:multiLevelType w:val="hybridMultilevel"/>
    <w:tmpl w:val="85021B34"/>
    <w:lvl w:ilvl="0" w:tplc="A9362B8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7"/>
  </w:num>
  <w:num w:numId="3">
    <w:abstractNumId w:val="11"/>
  </w:num>
  <w:num w:numId="4">
    <w:abstractNumId w:val="6"/>
  </w:num>
  <w:num w:numId="5">
    <w:abstractNumId w:val="1"/>
  </w:num>
  <w:num w:numId="6">
    <w:abstractNumId w:val="14"/>
  </w:num>
  <w:num w:numId="7">
    <w:abstractNumId w:val="3"/>
  </w:num>
  <w:num w:numId="8">
    <w:abstractNumId w:val="18"/>
  </w:num>
  <w:num w:numId="9">
    <w:abstractNumId w:val="10"/>
  </w:num>
  <w:num w:numId="10">
    <w:abstractNumId w:val="5"/>
  </w:num>
  <w:num w:numId="11">
    <w:abstractNumId w:val="13"/>
  </w:num>
  <w:num w:numId="12">
    <w:abstractNumId w:val="16"/>
  </w:num>
  <w:num w:numId="13">
    <w:abstractNumId w:val="4"/>
  </w:num>
  <w:num w:numId="14">
    <w:abstractNumId w:val="17"/>
  </w:num>
  <w:num w:numId="15">
    <w:abstractNumId w:val="12"/>
  </w:num>
  <w:num w:numId="16">
    <w:abstractNumId w:val="9"/>
  </w:num>
  <w:num w:numId="17">
    <w:abstractNumId w:val="15"/>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97"/>
    <w:rsid w:val="00013BDB"/>
    <w:rsid w:val="00014E26"/>
    <w:rsid w:val="00022B7C"/>
    <w:rsid w:val="00043DCB"/>
    <w:rsid w:val="00074D2F"/>
    <w:rsid w:val="00092A5B"/>
    <w:rsid w:val="00096169"/>
    <w:rsid w:val="000B5655"/>
    <w:rsid w:val="001157DA"/>
    <w:rsid w:val="001161C0"/>
    <w:rsid w:val="00121126"/>
    <w:rsid w:val="001225C1"/>
    <w:rsid w:val="001251F9"/>
    <w:rsid w:val="001320C5"/>
    <w:rsid w:val="00136BF6"/>
    <w:rsid w:val="00145A6E"/>
    <w:rsid w:val="00147D89"/>
    <w:rsid w:val="00180D59"/>
    <w:rsid w:val="001874D1"/>
    <w:rsid w:val="00187E7B"/>
    <w:rsid w:val="00191AB6"/>
    <w:rsid w:val="001B4A39"/>
    <w:rsid w:val="001E6DC8"/>
    <w:rsid w:val="001F708D"/>
    <w:rsid w:val="00224E43"/>
    <w:rsid w:val="00264B7E"/>
    <w:rsid w:val="00281FDB"/>
    <w:rsid w:val="00282356"/>
    <w:rsid w:val="002B2F97"/>
    <w:rsid w:val="002B702D"/>
    <w:rsid w:val="002F1512"/>
    <w:rsid w:val="00302258"/>
    <w:rsid w:val="003632E1"/>
    <w:rsid w:val="00383938"/>
    <w:rsid w:val="00395673"/>
    <w:rsid w:val="003A2BB2"/>
    <w:rsid w:val="003B0037"/>
    <w:rsid w:val="003B4FB0"/>
    <w:rsid w:val="003E1D9F"/>
    <w:rsid w:val="003E6731"/>
    <w:rsid w:val="00414289"/>
    <w:rsid w:val="004264DB"/>
    <w:rsid w:val="00440F78"/>
    <w:rsid w:val="00444805"/>
    <w:rsid w:val="0044538D"/>
    <w:rsid w:val="00451841"/>
    <w:rsid w:val="00452571"/>
    <w:rsid w:val="0045568B"/>
    <w:rsid w:val="0046674F"/>
    <w:rsid w:val="00467A92"/>
    <w:rsid w:val="0048114A"/>
    <w:rsid w:val="0049089A"/>
    <w:rsid w:val="004974D3"/>
    <w:rsid w:val="004A19C5"/>
    <w:rsid w:val="004C7429"/>
    <w:rsid w:val="004D0BE6"/>
    <w:rsid w:val="004D307A"/>
    <w:rsid w:val="004E61FE"/>
    <w:rsid w:val="004F6604"/>
    <w:rsid w:val="004F7860"/>
    <w:rsid w:val="005241EF"/>
    <w:rsid w:val="00534BD9"/>
    <w:rsid w:val="00545279"/>
    <w:rsid w:val="00573F51"/>
    <w:rsid w:val="00586A70"/>
    <w:rsid w:val="00607952"/>
    <w:rsid w:val="006147CF"/>
    <w:rsid w:val="00641FAB"/>
    <w:rsid w:val="00645833"/>
    <w:rsid w:val="00694CAB"/>
    <w:rsid w:val="006965FD"/>
    <w:rsid w:val="006B1CF4"/>
    <w:rsid w:val="006E5FB5"/>
    <w:rsid w:val="00720EA2"/>
    <w:rsid w:val="00776FBE"/>
    <w:rsid w:val="007829A5"/>
    <w:rsid w:val="007B0BC9"/>
    <w:rsid w:val="007D1401"/>
    <w:rsid w:val="007D1DC8"/>
    <w:rsid w:val="007E3388"/>
    <w:rsid w:val="007F219E"/>
    <w:rsid w:val="0080120E"/>
    <w:rsid w:val="00814374"/>
    <w:rsid w:val="0082683E"/>
    <w:rsid w:val="00860F02"/>
    <w:rsid w:val="008627F7"/>
    <w:rsid w:val="0089142F"/>
    <w:rsid w:val="008A08B2"/>
    <w:rsid w:val="008A094A"/>
    <w:rsid w:val="008D6833"/>
    <w:rsid w:val="008F779A"/>
    <w:rsid w:val="00922E76"/>
    <w:rsid w:val="0093003F"/>
    <w:rsid w:val="00935262"/>
    <w:rsid w:val="00936EED"/>
    <w:rsid w:val="00941475"/>
    <w:rsid w:val="00942636"/>
    <w:rsid w:val="009A7DE1"/>
    <w:rsid w:val="009B0A7D"/>
    <w:rsid w:val="009B138D"/>
    <w:rsid w:val="009C4616"/>
    <w:rsid w:val="009C7BEF"/>
    <w:rsid w:val="00A16957"/>
    <w:rsid w:val="00A34DFF"/>
    <w:rsid w:val="00A67363"/>
    <w:rsid w:val="00A678B9"/>
    <w:rsid w:val="00A8390F"/>
    <w:rsid w:val="00A8408A"/>
    <w:rsid w:val="00AB0812"/>
    <w:rsid w:val="00AC28F1"/>
    <w:rsid w:val="00AE1D18"/>
    <w:rsid w:val="00AE332A"/>
    <w:rsid w:val="00AF4DDE"/>
    <w:rsid w:val="00B03BDA"/>
    <w:rsid w:val="00B16640"/>
    <w:rsid w:val="00B25788"/>
    <w:rsid w:val="00B43D64"/>
    <w:rsid w:val="00B606F9"/>
    <w:rsid w:val="00B739F0"/>
    <w:rsid w:val="00BB46A1"/>
    <w:rsid w:val="00BF30C2"/>
    <w:rsid w:val="00C13549"/>
    <w:rsid w:val="00C36294"/>
    <w:rsid w:val="00C412BF"/>
    <w:rsid w:val="00C4633A"/>
    <w:rsid w:val="00C832B7"/>
    <w:rsid w:val="00CD670F"/>
    <w:rsid w:val="00CE3F05"/>
    <w:rsid w:val="00D106F7"/>
    <w:rsid w:val="00D1220B"/>
    <w:rsid w:val="00D147A5"/>
    <w:rsid w:val="00D22075"/>
    <w:rsid w:val="00D25618"/>
    <w:rsid w:val="00D3366A"/>
    <w:rsid w:val="00D4776D"/>
    <w:rsid w:val="00D5253B"/>
    <w:rsid w:val="00D86E0E"/>
    <w:rsid w:val="00DA0BA6"/>
    <w:rsid w:val="00DA1DBB"/>
    <w:rsid w:val="00DB35BC"/>
    <w:rsid w:val="00DB601A"/>
    <w:rsid w:val="00E01A90"/>
    <w:rsid w:val="00E0647A"/>
    <w:rsid w:val="00E41E1B"/>
    <w:rsid w:val="00E44056"/>
    <w:rsid w:val="00E7754A"/>
    <w:rsid w:val="00E83778"/>
    <w:rsid w:val="00E87544"/>
    <w:rsid w:val="00EB08BF"/>
    <w:rsid w:val="00EE720A"/>
    <w:rsid w:val="00EF78A4"/>
    <w:rsid w:val="00F00CB1"/>
    <w:rsid w:val="00F0279B"/>
    <w:rsid w:val="00F26E12"/>
    <w:rsid w:val="00F6448C"/>
    <w:rsid w:val="00F64ACB"/>
    <w:rsid w:val="00F67079"/>
    <w:rsid w:val="00FA040A"/>
    <w:rsid w:val="00FC0806"/>
    <w:rsid w:val="00FE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586C0ED5"/>
  <w15:docId w15:val="{CC378605-48D7-4024-95C3-40FCA447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F97"/>
  </w:style>
  <w:style w:type="paragraph" w:styleId="Heading1">
    <w:name w:val="heading 1"/>
    <w:basedOn w:val="Normal"/>
    <w:next w:val="Normal"/>
    <w:link w:val="Heading1Char"/>
    <w:uiPriority w:val="9"/>
    <w:qFormat/>
    <w:rsid w:val="004525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F97"/>
  </w:style>
  <w:style w:type="paragraph" w:styleId="Footer">
    <w:name w:val="footer"/>
    <w:basedOn w:val="Normal"/>
    <w:link w:val="FooterChar"/>
    <w:uiPriority w:val="99"/>
    <w:unhideWhenUsed/>
    <w:rsid w:val="002B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F97"/>
  </w:style>
  <w:style w:type="paragraph" w:styleId="BalloonText">
    <w:name w:val="Balloon Text"/>
    <w:basedOn w:val="Normal"/>
    <w:link w:val="BalloonTextChar"/>
    <w:uiPriority w:val="99"/>
    <w:semiHidden/>
    <w:unhideWhenUsed/>
    <w:rsid w:val="002B2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F97"/>
    <w:rPr>
      <w:rFonts w:ascii="Tahoma" w:hAnsi="Tahoma" w:cs="Tahoma"/>
      <w:sz w:val="16"/>
      <w:szCs w:val="16"/>
    </w:rPr>
  </w:style>
  <w:style w:type="character" w:styleId="Hyperlink">
    <w:name w:val="Hyperlink"/>
    <w:basedOn w:val="DefaultParagraphFont"/>
    <w:uiPriority w:val="99"/>
    <w:unhideWhenUsed/>
    <w:rsid w:val="002B2F97"/>
    <w:rPr>
      <w:color w:val="0000FF" w:themeColor="hyperlink"/>
      <w:u w:val="single"/>
    </w:rPr>
  </w:style>
  <w:style w:type="paragraph" w:styleId="ListParagraph">
    <w:name w:val="List Paragraph"/>
    <w:basedOn w:val="Normal"/>
    <w:uiPriority w:val="34"/>
    <w:qFormat/>
    <w:rsid w:val="002B2F97"/>
    <w:pPr>
      <w:ind w:left="720"/>
      <w:contextualSpacing/>
    </w:pPr>
  </w:style>
  <w:style w:type="table" w:styleId="TableGrid">
    <w:name w:val="Table Grid"/>
    <w:basedOn w:val="TableNormal"/>
    <w:uiPriority w:val="59"/>
    <w:rsid w:val="00C83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rsid w:val="00AE1D18"/>
    <w:pPr>
      <w:tabs>
        <w:tab w:val="left" w:pos="725"/>
        <w:tab w:val="right" w:pos="7988"/>
      </w:tabs>
      <w:spacing w:after="0" w:line="240" w:lineRule="auto"/>
      <w:ind w:left="1483" w:hanging="720"/>
    </w:pPr>
    <w:rPr>
      <w:rFonts w:ascii="Garamond" w:eastAsia="Times New Roman" w:hAnsi="Garamond" w:cs="Times New Roman"/>
      <w:sz w:val="24"/>
      <w:szCs w:val="24"/>
    </w:rPr>
  </w:style>
  <w:style w:type="character" w:customStyle="1" w:styleId="BodyTextIndent3Char">
    <w:name w:val="Body Text Indent 3 Char"/>
    <w:basedOn w:val="DefaultParagraphFont"/>
    <w:link w:val="BodyTextIndent3"/>
    <w:rsid w:val="00AE1D18"/>
    <w:rPr>
      <w:rFonts w:ascii="Garamond" w:eastAsia="Times New Roman" w:hAnsi="Garamond" w:cs="Times New Roman"/>
      <w:sz w:val="24"/>
      <w:szCs w:val="24"/>
    </w:rPr>
  </w:style>
  <w:style w:type="paragraph" w:styleId="BodyTextIndent">
    <w:name w:val="Body Text Indent"/>
    <w:basedOn w:val="Normal"/>
    <w:link w:val="BodyTextIndentChar"/>
    <w:uiPriority w:val="99"/>
    <w:unhideWhenUsed/>
    <w:rsid w:val="00AE1D18"/>
    <w:pPr>
      <w:spacing w:after="120"/>
      <w:ind w:left="360"/>
    </w:pPr>
  </w:style>
  <w:style w:type="character" w:customStyle="1" w:styleId="BodyTextIndentChar">
    <w:name w:val="Body Text Indent Char"/>
    <w:basedOn w:val="DefaultParagraphFont"/>
    <w:link w:val="BodyTextIndent"/>
    <w:uiPriority w:val="99"/>
    <w:rsid w:val="00AE1D18"/>
  </w:style>
  <w:style w:type="paragraph" w:styleId="BodyTextIndent2">
    <w:name w:val="Body Text Indent 2"/>
    <w:basedOn w:val="Normal"/>
    <w:link w:val="BodyTextIndent2Char"/>
    <w:uiPriority w:val="99"/>
    <w:semiHidden/>
    <w:unhideWhenUsed/>
    <w:rsid w:val="00776FBE"/>
    <w:pPr>
      <w:spacing w:after="120" w:line="480" w:lineRule="auto"/>
      <w:ind w:left="360"/>
    </w:pPr>
  </w:style>
  <w:style w:type="character" w:customStyle="1" w:styleId="BodyTextIndent2Char">
    <w:name w:val="Body Text Indent 2 Char"/>
    <w:basedOn w:val="DefaultParagraphFont"/>
    <w:link w:val="BodyTextIndent2"/>
    <w:uiPriority w:val="99"/>
    <w:semiHidden/>
    <w:rsid w:val="00776FBE"/>
  </w:style>
  <w:style w:type="character" w:styleId="Emphasis">
    <w:name w:val="Emphasis"/>
    <w:basedOn w:val="DefaultParagraphFont"/>
    <w:uiPriority w:val="20"/>
    <w:qFormat/>
    <w:rsid w:val="00145A6E"/>
    <w:rPr>
      <w:b/>
      <w:bCs/>
      <w:i w:val="0"/>
      <w:iCs w:val="0"/>
    </w:rPr>
  </w:style>
  <w:style w:type="character" w:customStyle="1" w:styleId="st1">
    <w:name w:val="st1"/>
    <w:basedOn w:val="DefaultParagraphFont"/>
    <w:rsid w:val="00145A6E"/>
  </w:style>
  <w:style w:type="paragraph" w:styleId="NormalWeb">
    <w:name w:val="Normal (Web)"/>
    <w:basedOn w:val="Normal"/>
    <w:uiPriority w:val="99"/>
    <w:semiHidden/>
    <w:unhideWhenUsed/>
    <w:rsid w:val="006965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A19C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51841"/>
    <w:rPr>
      <w:color w:val="800080" w:themeColor="followedHyperlink"/>
      <w:u w:val="single"/>
    </w:rPr>
  </w:style>
  <w:style w:type="character" w:customStyle="1" w:styleId="Heading1Char">
    <w:name w:val="Heading 1 Char"/>
    <w:basedOn w:val="DefaultParagraphFont"/>
    <w:link w:val="Heading1"/>
    <w:uiPriority w:val="9"/>
    <w:rsid w:val="004525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27975">
      <w:bodyDiv w:val="1"/>
      <w:marLeft w:val="0"/>
      <w:marRight w:val="0"/>
      <w:marTop w:val="0"/>
      <w:marBottom w:val="0"/>
      <w:divBdr>
        <w:top w:val="none" w:sz="0" w:space="0" w:color="auto"/>
        <w:left w:val="none" w:sz="0" w:space="0" w:color="auto"/>
        <w:bottom w:val="none" w:sz="0" w:space="0" w:color="auto"/>
        <w:right w:val="none" w:sz="0" w:space="0" w:color="auto"/>
      </w:divBdr>
      <w:divsChild>
        <w:div w:id="607353646">
          <w:marLeft w:val="0"/>
          <w:marRight w:val="0"/>
          <w:marTop w:val="0"/>
          <w:marBottom w:val="0"/>
          <w:divBdr>
            <w:top w:val="none" w:sz="0" w:space="0" w:color="auto"/>
            <w:left w:val="none" w:sz="0" w:space="0" w:color="auto"/>
            <w:bottom w:val="none" w:sz="0" w:space="0" w:color="auto"/>
            <w:right w:val="none" w:sz="0" w:space="0" w:color="auto"/>
          </w:divBdr>
          <w:divsChild>
            <w:div w:id="855077273">
              <w:marLeft w:val="0"/>
              <w:marRight w:val="0"/>
              <w:marTop w:val="0"/>
              <w:marBottom w:val="0"/>
              <w:divBdr>
                <w:top w:val="none" w:sz="0" w:space="0" w:color="auto"/>
                <w:left w:val="none" w:sz="0" w:space="0" w:color="auto"/>
                <w:bottom w:val="none" w:sz="0" w:space="0" w:color="auto"/>
                <w:right w:val="none" w:sz="0" w:space="0" w:color="auto"/>
              </w:divBdr>
              <w:divsChild>
                <w:div w:id="1492137282">
                  <w:marLeft w:val="0"/>
                  <w:marRight w:val="0"/>
                  <w:marTop w:val="0"/>
                  <w:marBottom w:val="0"/>
                  <w:divBdr>
                    <w:top w:val="none" w:sz="0" w:space="0" w:color="auto"/>
                    <w:left w:val="none" w:sz="0" w:space="0" w:color="auto"/>
                    <w:bottom w:val="none" w:sz="0" w:space="0" w:color="auto"/>
                    <w:right w:val="none" w:sz="0" w:space="0" w:color="auto"/>
                  </w:divBdr>
                  <w:divsChild>
                    <w:div w:id="1388258235">
                      <w:marLeft w:val="0"/>
                      <w:marRight w:val="0"/>
                      <w:marTop w:val="0"/>
                      <w:marBottom w:val="0"/>
                      <w:divBdr>
                        <w:top w:val="none" w:sz="0" w:space="0" w:color="auto"/>
                        <w:left w:val="none" w:sz="0" w:space="0" w:color="auto"/>
                        <w:bottom w:val="none" w:sz="0" w:space="0" w:color="auto"/>
                        <w:right w:val="none" w:sz="0" w:space="0" w:color="auto"/>
                      </w:divBdr>
                      <w:divsChild>
                        <w:div w:id="1390884159">
                          <w:marLeft w:val="0"/>
                          <w:marRight w:val="0"/>
                          <w:marTop w:val="0"/>
                          <w:marBottom w:val="0"/>
                          <w:divBdr>
                            <w:top w:val="none" w:sz="0" w:space="0" w:color="auto"/>
                            <w:left w:val="none" w:sz="0" w:space="0" w:color="auto"/>
                            <w:bottom w:val="none" w:sz="0" w:space="0" w:color="auto"/>
                            <w:right w:val="none" w:sz="0" w:space="0" w:color="auto"/>
                          </w:divBdr>
                          <w:divsChild>
                            <w:div w:id="11332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65814">
      <w:bodyDiv w:val="1"/>
      <w:marLeft w:val="0"/>
      <w:marRight w:val="0"/>
      <w:marTop w:val="0"/>
      <w:marBottom w:val="0"/>
      <w:divBdr>
        <w:top w:val="none" w:sz="0" w:space="0" w:color="auto"/>
        <w:left w:val="none" w:sz="0" w:space="0" w:color="auto"/>
        <w:bottom w:val="none" w:sz="0" w:space="0" w:color="auto"/>
        <w:right w:val="none" w:sz="0" w:space="0" w:color="auto"/>
      </w:divBdr>
      <w:divsChild>
        <w:div w:id="2030715626">
          <w:marLeft w:val="0"/>
          <w:marRight w:val="0"/>
          <w:marTop w:val="0"/>
          <w:marBottom w:val="180"/>
          <w:divBdr>
            <w:top w:val="single" w:sz="18" w:space="0" w:color="FF3300"/>
            <w:left w:val="none" w:sz="0" w:space="0" w:color="auto"/>
            <w:bottom w:val="none" w:sz="0" w:space="0" w:color="auto"/>
            <w:right w:val="none" w:sz="0" w:space="0" w:color="auto"/>
          </w:divBdr>
          <w:divsChild>
            <w:div w:id="696466556">
              <w:marLeft w:val="0"/>
              <w:marRight w:val="0"/>
              <w:marTop w:val="0"/>
              <w:marBottom w:val="0"/>
              <w:divBdr>
                <w:top w:val="none" w:sz="0" w:space="0" w:color="auto"/>
                <w:left w:val="none" w:sz="0" w:space="0" w:color="auto"/>
                <w:bottom w:val="none" w:sz="0" w:space="0" w:color="auto"/>
                <w:right w:val="none" w:sz="0" w:space="0" w:color="auto"/>
              </w:divBdr>
              <w:divsChild>
                <w:div w:id="1000692083">
                  <w:marLeft w:val="0"/>
                  <w:marRight w:val="-5040"/>
                  <w:marTop w:val="0"/>
                  <w:marBottom w:val="0"/>
                  <w:divBdr>
                    <w:top w:val="none" w:sz="0" w:space="0" w:color="auto"/>
                    <w:left w:val="none" w:sz="0" w:space="0" w:color="auto"/>
                    <w:bottom w:val="none" w:sz="0" w:space="0" w:color="auto"/>
                    <w:right w:val="none" w:sz="0" w:space="0" w:color="auto"/>
                  </w:divBdr>
                  <w:divsChild>
                    <w:div w:id="1811749581">
                      <w:marLeft w:val="0"/>
                      <w:marRight w:val="0"/>
                      <w:marTop w:val="360"/>
                      <w:marBottom w:val="360"/>
                      <w:divBdr>
                        <w:top w:val="none" w:sz="0" w:space="0" w:color="auto"/>
                        <w:left w:val="none" w:sz="0" w:space="0" w:color="auto"/>
                        <w:bottom w:val="none" w:sz="0" w:space="0" w:color="auto"/>
                        <w:right w:val="none" w:sz="0" w:space="0" w:color="auto"/>
                      </w:divBdr>
                      <w:divsChild>
                        <w:div w:id="15927697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208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D57791E0E3A48BED70FD7065F3F46" ma:contentTypeVersion="1" ma:contentTypeDescription="Create a new document." ma:contentTypeScope="" ma:versionID="55d9e20df0df3db326df76979b8a4fe5">
  <xsd:schema xmlns:xsd="http://www.w3.org/2001/XMLSchema" xmlns:xs="http://www.w3.org/2001/XMLSchema" xmlns:p="http://schemas.microsoft.com/office/2006/metadata/properties" targetNamespace="http://schemas.microsoft.com/office/2006/metadata/properties" ma:root="true" ma:fieldsID="3ae980ee066f863fb76c79a957ee5c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B5BC-7E6C-49A3-8A04-E8BA30C0A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4FE7E9-3637-4BFD-84C3-9757E97AA0C8}">
  <ds:schemaRef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E4A7E89-76DB-4937-891B-061048758539}">
  <ds:schemaRefs>
    <ds:schemaRef ds:uri="http://schemas.microsoft.com/sharepoint/v3/contenttype/forms"/>
  </ds:schemaRefs>
</ds:datastoreItem>
</file>

<file path=customXml/itemProps4.xml><?xml version="1.0" encoding="utf-8"?>
<ds:datastoreItem xmlns:ds="http://schemas.openxmlformats.org/officeDocument/2006/customXml" ds:itemID="{88AEB8D9-2C19-4B70-B098-0400646B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Washko, Paulette</cp:lastModifiedBy>
  <cp:revision>5</cp:revision>
  <cp:lastPrinted>2012-02-06T20:42:00Z</cp:lastPrinted>
  <dcterms:created xsi:type="dcterms:W3CDTF">2017-08-28T21:56:00Z</dcterms:created>
  <dcterms:modified xsi:type="dcterms:W3CDTF">2018-02-20T21:00:00Z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0x0101001F7D57791E0E3A48BED70FD7065F3F46</vt:lpwstr>
  </property>
</Properties>
</file>