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FF4F7" w14:textId="71DA60BF" w:rsidR="00A0708F" w:rsidRPr="00587F08" w:rsidRDefault="00F841CB" w:rsidP="0090200C">
      <w:pPr>
        <w:pStyle w:val="BodyTextIndent"/>
        <w:ind w:left="0"/>
        <w:jc w:val="left"/>
        <w:rPr>
          <w:rFonts w:ascii="Arial" w:hAnsi="Arial" w:cs="Arial"/>
          <w:szCs w:val="22"/>
        </w:rPr>
      </w:pPr>
      <w:r w:rsidRPr="00587F08">
        <w:rPr>
          <w:rFonts w:ascii="Arial" w:hAnsi="Arial" w:cs="Arial"/>
          <w:b/>
          <w:bCs/>
          <w:spacing w:val="2"/>
          <w:w w:val="103"/>
          <w:szCs w:val="22"/>
        </w:rPr>
        <w:t>PURP</w:t>
      </w:r>
      <w:r w:rsidRPr="00587F08">
        <w:rPr>
          <w:rFonts w:ascii="Arial" w:hAnsi="Arial" w:cs="Arial"/>
          <w:b/>
          <w:bCs/>
          <w:spacing w:val="3"/>
          <w:w w:val="103"/>
          <w:szCs w:val="22"/>
        </w:rPr>
        <w:t>O</w:t>
      </w:r>
      <w:r w:rsidRPr="00587F08">
        <w:rPr>
          <w:rFonts w:ascii="Arial" w:hAnsi="Arial" w:cs="Arial"/>
          <w:b/>
          <w:bCs/>
          <w:spacing w:val="2"/>
          <w:w w:val="103"/>
          <w:szCs w:val="22"/>
        </w:rPr>
        <w:t>SE</w:t>
      </w:r>
      <w:r w:rsidRPr="00587F08">
        <w:rPr>
          <w:rFonts w:ascii="Arial" w:hAnsi="Arial" w:cs="Arial"/>
          <w:b/>
          <w:bCs/>
          <w:w w:val="103"/>
          <w:szCs w:val="22"/>
        </w:rPr>
        <w:t>:</w:t>
      </w:r>
      <w:r w:rsidR="00A0708F" w:rsidRPr="00587F08">
        <w:rPr>
          <w:rFonts w:ascii="Arial" w:hAnsi="Arial" w:cs="Arial"/>
          <w:szCs w:val="22"/>
        </w:rPr>
        <w:t xml:space="preserve"> The purpose of this SOP is to describe procedures that protect the health and welfare of p</w:t>
      </w:r>
      <w:r w:rsidR="00587F08" w:rsidRPr="00587F08">
        <w:rPr>
          <w:rFonts w:ascii="Arial" w:hAnsi="Arial" w:cs="Arial"/>
          <w:szCs w:val="22"/>
        </w:rPr>
        <w:t>articipants in a</w:t>
      </w:r>
      <w:r w:rsidR="00A0708F" w:rsidRPr="00587F08">
        <w:rPr>
          <w:rFonts w:ascii="Arial" w:hAnsi="Arial" w:cs="Arial"/>
          <w:szCs w:val="22"/>
        </w:rPr>
        <w:t xml:space="preserve"> blinded</w:t>
      </w:r>
      <w:r w:rsidR="00AE0CEE">
        <w:rPr>
          <w:rFonts w:ascii="Arial" w:hAnsi="Arial" w:cs="Arial"/>
          <w:szCs w:val="22"/>
        </w:rPr>
        <w:t>,</w:t>
      </w:r>
      <w:r w:rsidR="00A0708F" w:rsidRPr="00587F08">
        <w:rPr>
          <w:rFonts w:ascii="Arial" w:hAnsi="Arial" w:cs="Arial"/>
          <w:szCs w:val="22"/>
        </w:rPr>
        <w:t xml:space="preserve"> randomized clinical trial</w:t>
      </w:r>
      <w:r w:rsidR="00A10B64">
        <w:rPr>
          <w:rFonts w:ascii="Arial" w:hAnsi="Arial" w:cs="Arial"/>
          <w:szCs w:val="22"/>
        </w:rPr>
        <w:t xml:space="preserve"> involving drugs or biologics</w:t>
      </w:r>
      <w:r w:rsidR="00A0708F" w:rsidRPr="00587F08">
        <w:rPr>
          <w:rFonts w:ascii="Arial" w:hAnsi="Arial" w:cs="Arial"/>
          <w:szCs w:val="22"/>
        </w:rPr>
        <w:t xml:space="preserve">. </w:t>
      </w:r>
    </w:p>
    <w:p w14:paraId="22BFF4F9" w14:textId="77777777" w:rsidR="00F841CB" w:rsidRPr="00F841CB" w:rsidRDefault="00F841CB" w:rsidP="00AE0CEE">
      <w:pPr>
        <w:tabs>
          <w:tab w:val="left" w:pos="2250"/>
        </w:tabs>
        <w:autoSpaceDE w:val="0"/>
        <w:autoSpaceDN w:val="0"/>
        <w:adjustRightInd w:val="0"/>
        <w:spacing w:after="0" w:line="240" w:lineRule="auto"/>
        <w:ind w:left="-180"/>
        <w:rPr>
          <w:rFonts w:ascii="Times New Roman" w:hAnsi="Times New Roman" w:cs="Times New Roman"/>
        </w:rPr>
      </w:pPr>
      <w:r w:rsidRPr="00F841CB">
        <w:rPr>
          <w:rFonts w:ascii="Arial" w:hAnsi="Arial" w:cs="Arial"/>
        </w:rPr>
        <w:tab/>
      </w:r>
    </w:p>
    <w:p w14:paraId="22BFF4FA" w14:textId="5900662D" w:rsidR="00F841CB" w:rsidRPr="00F841CB" w:rsidRDefault="00F841CB" w:rsidP="0090200C">
      <w:pPr>
        <w:tabs>
          <w:tab w:val="left" w:pos="2250"/>
        </w:tabs>
        <w:autoSpaceDE w:val="0"/>
        <w:autoSpaceDN w:val="0"/>
        <w:adjustRightInd w:val="0"/>
        <w:spacing w:before="4" w:after="0" w:line="253" w:lineRule="auto"/>
        <w:ind w:right="96"/>
        <w:rPr>
          <w:rFonts w:ascii="Arial" w:hAnsi="Arial" w:cs="Arial"/>
        </w:rPr>
      </w:pPr>
      <w:r w:rsidRPr="00F841CB">
        <w:rPr>
          <w:rFonts w:ascii="Arial" w:hAnsi="Arial" w:cs="Arial"/>
          <w:b/>
          <w:bCs/>
          <w:spacing w:val="2"/>
          <w:w w:val="103"/>
        </w:rPr>
        <w:t>SCOPE</w:t>
      </w:r>
      <w:r w:rsidRPr="00F841CB">
        <w:rPr>
          <w:rFonts w:ascii="Arial" w:hAnsi="Arial" w:cs="Arial"/>
          <w:b/>
          <w:bCs/>
          <w:w w:val="103"/>
        </w:rPr>
        <w:t>:</w:t>
      </w:r>
      <w:r w:rsidRPr="00F841CB">
        <w:rPr>
          <w:rFonts w:ascii="Arial" w:hAnsi="Arial" w:cs="Arial"/>
        </w:rPr>
        <w:t xml:space="preserve"> This SOP </w:t>
      </w:r>
      <w:r w:rsidR="00767E57">
        <w:rPr>
          <w:rFonts w:ascii="Arial" w:hAnsi="Arial" w:cs="Arial"/>
        </w:rPr>
        <w:t xml:space="preserve">applies to all </w:t>
      </w:r>
      <w:r w:rsidR="00A0708F">
        <w:rPr>
          <w:rFonts w:ascii="Arial" w:hAnsi="Arial" w:cs="Arial"/>
        </w:rPr>
        <w:t>randomized, controlled clin</w:t>
      </w:r>
      <w:r w:rsidR="00A10B64">
        <w:rPr>
          <w:rFonts w:ascii="Arial" w:hAnsi="Arial" w:cs="Arial"/>
        </w:rPr>
        <w:t>ical trials conducted at Kent State</w:t>
      </w:r>
      <w:r w:rsidR="00A0708F">
        <w:rPr>
          <w:rFonts w:ascii="Arial" w:hAnsi="Arial" w:cs="Arial"/>
        </w:rPr>
        <w:t xml:space="preserve"> and all study personnel involved in the development and implementation of the randomization and/or blinding process.</w:t>
      </w:r>
    </w:p>
    <w:p w14:paraId="22BFF4FB" w14:textId="77777777" w:rsidR="00F841CB" w:rsidRPr="00F841CB" w:rsidRDefault="00F841CB" w:rsidP="00F841CB">
      <w:pPr>
        <w:tabs>
          <w:tab w:val="left" w:pos="2250"/>
        </w:tabs>
        <w:autoSpaceDE w:val="0"/>
        <w:autoSpaceDN w:val="0"/>
        <w:adjustRightInd w:val="0"/>
        <w:spacing w:after="0" w:line="240" w:lineRule="auto"/>
        <w:ind w:left="-180"/>
        <w:rPr>
          <w:rFonts w:ascii="Times New Roman" w:hAnsi="Times New Roman" w:cs="Times New Roman"/>
        </w:rPr>
      </w:pPr>
      <w:r w:rsidRPr="00F841CB">
        <w:rPr>
          <w:rFonts w:ascii="Arial" w:hAnsi="Arial" w:cs="Arial"/>
        </w:rPr>
        <w:tab/>
      </w:r>
    </w:p>
    <w:p w14:paraId="22BFF4FC" w14:textId="77777777" w:rsidR="006152D9" w:rsidRDefault="00F841CB" w:rsidP="0090200C">
      <w:pPr>
        <w:tabs>
          <w:tab w:val="left" w:pos="2250"/>
        </w:tabs>
        <w:autoSpaceDE w:val="0"/>
        <w:autoSpaceDN w:val="0"/>
        <w:adjustRightInd w:val="0"/>
        <w:spacing w:after="0" w:line="240" w:lineRule="auto"/>
        <w:rPr>
          <w:rFonts w:ascii="Arial" w:hAnsi="Arial" w:cs="Arial"/>
        </w:rPr>
      </w:pPr>
      <w:r w:rsidRPr="00F841CB">
        <w:rPr>
          <w:rFonts w:ascii="Arial" w:hAnsi="Arial" w:cs="Arial"/>
          <w:b/>
          <w:bCs/>
          <w:spacing w:val="2"/>
        </w:rPr>
        <w:t>RESPONSIBILITY:</w:t>
      </w:r>
      <w:r w:rsidR="00291EC4">
        <w:rPr>
          <w:rFonts w:ascii="Arial" w:hAnsi="Arial" w:cs="Arial"/>
          <w:b/>
          <w:bCs/>
          <w:spacing w:val="2"/>
        </w:rPr>
        <w:t xml:space="preserve"> </w:t>
      </w:r>
      <w:r w:rsidR="00291EC4" w:rsidRPr="00291EC4">
        <w:rPr>
          <w:rFonts w:ascii="Arial" w:hAnsi="Arial" w:cs="Arial"/>
          <w:bCs/>
          <w:spacing w:val="2"/>
        </w:rPr>
        <w:t>The PI</w:t>
      </w:r>
      <w:r w:rsidR="00291EC4">
        <w:rPr>
          <w:rFonts w:ascii="Arial" w:hAnsi="Arial" w:cs="Arial"/>
          <w:bCs/>
          <w:spacing w:val="2"/>
        </w:rPr>
        <w:t xml:space="preserve"> and </w:t>
      </w:r>
      <w:r w:rsidR="00784BBF">
        <w:rPr>
          <w:rFonts w:ascii="Arial" w:hAnsi="Arial" w:cs="Arial"/>
          <w:bCs/>
          <w:spacing w:val="2"/>
        </w:rPr>
        <w:t>designated study personnel are responsible for following the randomization and blinding procedures described in each clinical trial protocol.</w:t>
      </w:r>
    </w:p>
    <w:p w14:paraId="22BFF4FD" w14:textId="77777777" w:rsidR="00F841CB" w:rsidRPr="00F841CB" w:rsidRDefault="00F841CB" w:rsidP="00284855">
      <w:pPr>
        <w:tabs>
          <w:tab w:val="left" w:pos="2250"/>
        </w:tabs>
        <w:autoSpaceDE w:val="0"/>
        <w:autoSpaceDN w:val="0"/>
        <w:adjustRightInd w:val="0"/>
        <w:spacing w:after="0" w:line="240" w:lineRule="auto"/>
        <w:rPr>
          <w:rFonts w:ascii="Times New Roman" w:hAnsi="Times New Roman" w:cs="Times New Roman"/>
        </w:rPr>
      </w:pPr>
      <w:r w:rsidRPr="00F841CB">
        <w:rPr>
          <w:rFonts w:ascii="Arial" w:hAnsi="Arial" w:cs="Arial"/>
        </w:rPr>
        <w:tab/>
      </w:r>
    </w:p>
    <w:p w14:paraId="22BFF4FE" w14:textId="77777777" w:rsidR="00F841CB" w:rsidRDefault="00F841CB" w:rsidP="0090200C">
      <w:pPr>
        <w:tabs>
          <w:tab w:val="left" w:pos="2250"/>
        </w:tabs>
        <w:autoSpaceDE w:val="0"/>
        <w:autoSpaceDN w:val="0"/>
        <w:adjustRightInd w:val="0"/>
        <w:spacing w:after="0" w:line="240" w:lineRule="auto"/>
        <w:rPr>
          <w:rFonts w:ascii="Arial" w:hAnsi="Arial" w:cs="Arial"/>
        </w:rPr>
      </w:pPr>
      <w:r w:rsidRPr="00F841CB">
        <w:rPr>
          <w:rFonts w:ascii="Arial" w:hAnsi="Arial" w:cs="Arial"/>
          <w:b/>
          <w:bCs/>
          <w:spacing w:val="2"/>
          <w:w w:val="103"/>
        </w:rPr>
        <w:t>DEF</w:t>
      </w:r>
      <w:r w:rsidRPr="00F841CB">
        <w:rPr>
          <w:rFonts w:ascii="Arial" w:hAnsi="Arial" w:cs="Arial"/>
          <w:b/>
          <w:bCs/>
          <w:spacing w:val="1"/>
          <w:w w:val="103"/>
        </w:rPr>
        <w:t>I</w:t>
      </w:r>
      <w:r w:rsidRPr="00F841CB">
        <w:rPr>
          <w:rFonts w:ascii="Arial" w:hAnsi="Arial" w:cs="Arial"/>
          <w:b/>
          <w:bCs/>
          <w:spacing w:val="2"/>
          <w:w w:val="103"/>
        </w:rPr>
        <w:t>N</w:t>
      </w:r>
      <w:r w:rsidRPr="00F841CB">
        <w:rPr>
          <w:rFonts w:ascii="Arial" w:hAnsi="Arial" w:cs="Arial"/>
          <w:b/>
          <w:bCs/>
          <w:spacing w:val="1"/>
          <w:w w:val="103"/>
        </w:rPr>
        <w:t>I</w:t>
      </w:r>
      <w:r w:rsidRPr="00F841CB">
        <w:rPr>
          <w:rFonts w:ascii="Arial" w:hAnsi="Arial" w:cs="Arial"/>
          <w:b/>
          <w:bCs/>
          <w:spacing w:val="2"/>
          <w:w w:val="103"/>
        </w:rPr>
        <w:t>T</w:t>
      </w:r>
      <w:r w:rsidRPr="00F841CB">
        <w:rPr>
          <w:rFonts w:ascii="Arial" w:hAnsi="Arial" w:cs="Arial"/>
          <w:b/>
          <w:bCs/>
          <w:spacing w:val="1"/>
          <w:w w:val="103"/>
        </w:rPr>
        <w:t>I</w:t>
      </w:r>
      <w:r w:rsidRPr="00F841CB">
        <w:rPr>
          <w:rFonts w:ascii="Arial" w:hAnsi="Arial" w:cs="Arial"/>
          <w:b/>
          <w:bCs/>
          <w:spacing w:val="3"/>
          <w:w w:val="103"/>
        </w:rPr>
        <w:t>O</w:t>
      </w:r>
      <w:r w:rsidRPr="00F841CB">
        <w:rPr>
          <w:rFonts w:ascii="Arial" w:hAnsi="Arial" w:cs="Arial"/>
          <w:b/>
          <w:bCs/>
          <w:spacing w:val="2"/>
          <w:w w:val="103"/>
        </w:rPr>
        <w:t>NS</w:t>
      </w:r>
      <w:r w:rsidRPr="00F841CB">
        <w:rPr>
          <w:rFonts w:ascii="Arial" w:hAnsi="Arial" w:cs="Arial"/>
          <w:b/>
          <w:bCs/>
          <w:w w:val="103"/>
        </w:rPr>
        <w:t>:</w:t>
      </w:r>
      <w:r w:rsidRPr="00F841CB">
        <w:rPr>
          <w:rFonts w:ascii="Arial" w:hAnsi="Arial" w:cs="Arial"/>
        </w:rPr>
        <w:t xml:space="preserve"> </w:t>
      </w:r>
    </w:p>
    <w:p w14:paraId="22BFF4FF" w14:textId="77777777" w:rsidR="009E3388" w:rsidRDefault="009E3388" w:rsidP="00E565D9">
      <w:pPr>
        <w:tabs>
          <w:tab w:val="left" w:pos="2250"/>
        </w:tabs>
        <w:autoSpaceDE w:val="0"/>
        <w:autoSpaceDN w:val="0"/>
        <w:adjustRightInd w:val="0"/>
        <w:spacing w:after="0" w:line="240" w:lineRule="auto"/>
        <w:ind w:left="-180"/>
        <w:rPr>
          <w:rFonts w:ascii="Arial" w:hAnsi="Arial" w:cs="Arial"/>
        </w:rPr>
      </w:pPr>
    </w:p>
    <w:p w14:paraId="22BFF502" w14:textId="5BAF5C78" w:rsidR="00284855" w:rsidRPr="006F2747" w:rsidRDefault="009E3388" w:rsidP="006F2747">
      <w:pPr>
        <w:autoSpaceDE w:val="0"/>
        <w:autoSpaceDN w:val="0"/>
        <w:adjustRightInd w:val="0"/>
        <w:spacing w:after="0" w:line="240" w:lineRule="auto"/>
        <w:rPr>
          <w:rFonts w:ascii="Arial" w:hAnsi="Arial" w:cs="Arial"/>
        </w:rPr>
      </w:pPr>
      <w:r w:rsidRPr="009E3388">
        <w:rPr>
          <w:rFonts w:ascii="Arial" w:hAnsi="Arial" w:cs="Arial"/>
          <w:b/>
        </w:rPr>
        <w:t>Blinding</w:t>
      </w:r>
      <w:r w:rsidR="00284855">
        <w:rPr>
          <w:rFonts w:ascii="Arial" w:hAnsi="Arial" w:cs="Arial"/>
          <w:b/>
        </w:rPr>
        <w:t xml:space="preserve">:  </w:t>
      </w:r>
      <w:r w:rsidR="00284855" w:rsidRPr="00284855">
        <w:rPr>
          <w:rFonts w:ascii="Arial" w:hAnsi="Arial" w:cs="Arial"/>
        </w:rPr>
        <w:t>A procedu</w:t>
      </w:r>
      <w:r w:rsidR="005157AC">
        <w:rPr>
          <w:rFonts w:ascii="Arial" w:hAnsi="Arial" w:cs="Arial"/>
        </w:rPr>
        <w:t>re in which one or more parties</w:t>
      </w:r>
      <w:r w:rsidR="00AE0CEE">
        <w:rPr>
          <w:rFonts w:ascii="Arial" w:hAnsi="Arial" w:cs="Arial"/>
        </w:rPr>
        <w:t xml:space="preserve"> involved in</w:t>
      </w:r>
      <w:r w:rsidR="00284855" w:rsidRPr="00284855">
        <w:rPr>
          <w:rFonts w:ascii="Arial" w:hAnsi="Arial" w:cs="Arial"/>
        </w:rPr>
        <w:t xml:space="preserve"> the trial are kept unaware of the treatment assignment(s). </w:t>
      </w:r>
      <w:r w:rsidR="00284855">
        <w:rPr>
          <w:rFonts w:ascii="Arial" w:hAnsi="Arial" w:cs="Arial"/>
        </w:rPr>
        <w:t xml:space="preserve"> </w:t>
      </w:r>
      <w:r w:rsidR="00284855" w:rsidRPr="00284855">
        <w:rPr>
          <w:rFonts w:ascii="Arial" w:hAnsi="Arial" w:cs="Arial"/>
        </w:rPr>
        <w:t>Single-blinding usually refers to the subject(s) being unaware, and double</w:t>
      </w:r>
      <w:r w:rsidR="00284855">
        <w:rPr>
          <w:rFonts w:ascii="Arial" w:hAnsi="Arial" w:cs="Arial"/>
        </w:rPr>
        <w:t xml:space="preserve"> </w:t>
      </w:r>
      <w:r w:rsidR="00284855" w:rsidRPr="00284855">
        <w:rPr>
          <w:rFonts w:ascii="Arial" w:hAnsi="Arial" w:cs="Arial"/>
        </w:rPr>
        <w:t>blinding</w:t>
      </w:r>
      <w:r w:rsidR="00284855">
        <w:rPr>
          <w:rFonts w:ascii="Arial" w:hAnsi="Arial" w:cs="Arial"/>
        </w:rPr>
        <w:t xml:space="preserve"> </w:t>
      </w:r>
      <w:r w:rsidR="00284855" w:rsidRPr="00284855">
        <w:rPr>
          <w:rFonts w:ascii="Arial" w:hAnsi="Arial" w:cs="Arial"/>
        </w:rPr>
        <w:t>us</w:t>
      </w:r>
      <w:r w:rsidR="00284855">
        <w:rPr>
          <w:rFonts w:ascii="Arial" w:hAnsi="Arial" w:cs="Arial"/>
        </w:rPr>
        <w:t xml:space="preserve">ually refers to the subject(s), </w:t>
      </w:r>
      <w:r w:rsidR="00284855" w:rsidRPr="00284855">
        <w:rPr>
          <w:rFonts w:ascii="Arial" w:hAnsi="Arial" w:cs="Arial"/>
        </w:rPr>
        <w:t>investi</w:t>
      </w:r>
      <w:r w:rsidR="00284855">
        <w:rPr>
          <w:rFonts w:ascii="Arial" w:hAnsi="Arial" w:cs="Arial"/>
        </w:rPr>
        <w:t xml:space="preserve">gator(s), monitor, and, in some </w:t>
      </w:r>
      <w:r w:rsidR="00284855" w:rsidRPr="00284855">
        <w:rPr>
          <w:rFonts w:ascii="Arial" w:hAnsi="Arial" w:cs="Arial"/>
        </w:rPr>
        <w:t xml:space="preserve">cases, data </w:t>
      </w:r>
      <w:r w:rsidR="00284855">
        <w:rPr>
          <w:rFonts w:ascii="Arial" w:hAnsi="Arial" w:cs="Arial"/>
        </w:rPr>
        <w:t xml:space="preserve">analyst(s) being unaware of the </w:t>
      </w:r>
      <w:r w:rsidR="00284855" w:rsidRPr="00284855">
        <w:rPr>
          <w:rFonts w:ascii="Arial" w:hAnsi="Arial" w:cs="Arial"/>
        </w:rPr>
        <w:t>treatment assignment(s).</w:t>
      </w:r>
      <w:r w:rsidR="00284855">
        <w:rPr>
          <w:color w:val="000000"/>
        </w:rPr>
        <w:br/>
      </w:r>
    </w:p>
    <w:p w14:paraId="22BFF503" w14:textId="77777777" w:rsidR="009E3388" w:rsidRPr="00284855" w:rsidRDefault="009E3388" w:rsidP="0090200C">
      <w:pPr>
        <w:autoSpaceDE w:val="0"/>
        <w:autoSpaceDN w:val="0"/>
        <w:adjustRightInd w:val="0"/>
        <w:spacing w:after="0" w:line="240" w:lineRule="auto"/>
        <w:rPr>
          <w:rFonts w:ascii="Arial" w:hAnsi="Arial" w:cs="Arial"/>
        </w:rPr>
      </w:pPr>
      <w:r w:rsidRPr="00284855">
        <w:rPr>
          <w:rFonts w:ascii="Arial" w:hAnsi="Arial" w:cs="Arial"/>
          <w:b/>
        </w:rPr>
        <w:t>Randomization:</w:t>
      </w:r>
      <w:r w:rsidR="00284855" w:rsidRPr="00284855">
        <w:rPr>
          <w:rFonts w:ascii="Arial" w:hAnsi="Arial" w:cs="Arial"/>
          <w:b/>
        </w:rPr>
        <w:t xml:space="preserve"> </w:t>
      </w:r>
      <w:r w:rsidR="00284855" w:rsidRPr="00284855">
        <w:rPr>
          <w:rFonts w:ascii="Arial" w:hAnsi="Arial" w:cs="Arial"/>
        </w:rPr>
        <w:t>The process of assigning trial subjects to treatment or control groups using an element of chance to determine the assignments in order to reduce bias.</w:t>
      </w:r>
    </w:p>
    <w:p w14:paraId="22BFF504" w14:textId="77777777" w:rsidR="0028197B" w:rsidRDefault="0028197B" w:rsidP="0028197B">
      <w:pPr>
        <w:autoSpaceDE w:val="0"/>
        <w:autoSpaceDN w:val="0"/>
        <w:adjustRightInd w:val="0"/>
        <w:spacing w:after="0" w:line="240" w:lineRule="auto"/>
        <w:rPr>
          <w:rFonts w:ascii="Arial" w:hAnsi="Arial" w:cs="Arial"/>
          <w:b/>
        </w:rPr>
      </w:pPr>
    </w:p>
    <w:p w14:paraId="22BFF505" w14:textId="77777777" w:rsidR="00B755C7" w:rsidRDefault="00284855" w:rsidP="0090200C">
      <w:pPr>
        <w:autoSpaceDE w:val="0"/>
        <w:autoSpaceDN w:val="0"/>
        <w:adjustRightInd w:val="0"/>
        <w:spacing w:after="0" w:line="240" w:lineRule="auto"/>
        <w:rPr>
          <w:rFonts w:ascii="Arial" w:hAnsi="Arial" w:cs="Arial"/>
        </w:rPr>
      </w:pPr>
      <w:proofErr w:type="spellStart"/>
      <w:r>
        <w:rPr>
          <w:rFonts w:ascii="Arial" w:hAnsi="Arial" w:cs="Arial"/>
          <w:b/>
          <w:bCs/>
        </w:rPr>
        <w:t>Unblinding</w:t>
      </w:r>
      <w:proofErr w:type="spellEnd"/>
      <w:r>
        <w:rPr>
          <w:rFonts w:ascii="Arial" w:hAnsi="Arial" w:cs="Arial"/>
          <w:b/>
          <w:bCs/>
        </w:rPr>
        <w:t xml:space="preserve">: </w:t>
      </w:r>
      <w:r w:rsidRPr="00284855">
        <w:rPr>
          <w:rFonts w:ascii="Arial" w:hAnsi="Arial" w:cs="Arial"/>
          <w:b/>
          <w:bCs/>
        </w:rPr>
        <w:t xml:space="preserve"> </w:t>
      </w:r>
      <w:r w:rsidRPr="00284855">
        <w:rPr>
          <w:rFonts w:ascii="Arial" w:hAnsi="Arial" w:cs="Arial"/>
        </w:rPr>
        <w:t>Identification of the treatment</w:t>
      </w:r>
      <w:r>
        <w:rPr>
          <w:rFonts w:ascii="Arial" w:hAnsi="Arial" w:cs="Arial"/>
        </w:rPr>
        <w:t xml:space="preserve"> </w:t>
      </w:r>
      <w:r w:rsidRPr="00284855">
        <w:rPr>
          <w:rFonts w:ascii="Arial" w:hAnsi="Arial" w:cs="Arial"/>
        </w:rPr>
        <w:t xml:space="preserve">code of </w:t>
      </w:r>
      <w:r>
        <w:rPr>
          <w:rFonts w:ascii="Arial" w:hAnsi="Arial" w:cs="Arial"/>
        </w:rPr>
        <w:t xml:space="preserve">a subject or grouped results in </w:t>
      </w:r>
      <w:r w:rsidRPr="00284855">
        <w:rPr>
          <w:rFonts w:ascii="Arial" w:hAnsi="Arial" w:cs="Arial"/>
        </w:rPr>
        <w:t>studies wh</w:t>
      </w:r>
      <w:r>
        <w:rPr>
          <w:rFonts w:ascii="Arial" w:hAnsi="Arial" w:cs="Arial"/>
        </w:rPr>
        <w:t xml:space="preserve">ere the treatment assignment is </w:t>
      </w:r>
      <w:r w:rsidRPr="00284855">
        <w:rPr>
          <w:rFonts w:ascii="Arial" w:hAnsi="Arial" w:cs="Arial"/>
        </w:rPr>
        <w:t>unknown to the subject and investigators.</w:t>
      </w:r>
      <w:r w:rsidR="00A80FE2">
        <w:rPr>
          <w:rFonts w:ascii="Arial" w:hAnsi="Arial" w:cs="Arial"/>
        </w:rPr>
        <w:t xml:space="preserve"> Also referred to as “breaking the blind.”</w:t>
      </w:r>
    </w:p>
    <w:p w14:paraId="22BFF506" w14:textId="77777777" w:rsidR="0028197B" w:rsidRDefault="0028197B" w:rsidP="0090200C">
      <w:pPr>
        <w:autoSpaceDE w:val="0"/>
        <w:autoSpaceDN w:val="0"/>
        <w:adjustRightInd w:val="0"/>
        <w:spacing w:after="0" w:line="240" w:lineRule="auto"/>
        <w:rPr>
          <w:rFonts w:ascii="Arial" w:hAnsi="Arial" w:cs="Arial"/>
        </w:rPr>
      </w:pPr>
    </w:p>
    <w:p w14:paraId="22BFF507" w14:textId="77777777" w:rsidR="0028197B" w:rsidRDefault="0028197B" w:rsidP="0090200C">
      <w:pPr>
        <w:autoSpaceDE w:val="0"/>
        <w:autoSpaceDN w:val="0"/>
        <w:adjustRightInd w:val="0"/>
        <w:spacing w:after="0" w:line="240" w:lineRule="auto"/>
        <w:rPr>
          <w:rFonts w:ascii="Arial" w:hAnsi="Arial" w:cs="Arial"/>
          <w:b/>
        </w:rPr>
      </w:pPr>
      <w:r w:rsidRPr="0028197B">
        <w:rPr>
          <w:rFonts w:ascii="Arial" w:hAnsi="Arial" w:cs="Arial"/>
          <w:b/>
        </w:rPr>
        <w:t>PROCEDURE:</w:t>
      </w:r>
    </w:p>
    <w:p w14:paraId="4A79C318" w14:textId="7F5CB89E" w:rsidR="0090200C" w:rsidRDefault="0028197B" w:rsidP="005D1BD2">
      <w:pPr>
        <w:pStyle w:val="ListParagraph"/>
        <w:numPr>
          <w:ilvl w:val="0"/>
          <w:numId w:val="14"/>
        </w:numPr>
        <w:autoSpaceDE w:val="0"/>
        <w:autoSpaceDN w:val="0"/>
        <w:adjustRightInd w:val="0"/>
        <w:spacing w:before="120" w:after="120" w:line="240" w:lineRule="auto"/>
        <w:rPr>
          <w:rFonts w:ascii="Arial" w:hAnsi="Arial" w:cs="Arial"/>
        </w:rPr>
      </w:pPr>
      <w:r w:rsidRPr="0090200C">
        <w:rPr>
          <w:rFonts w:ascii="Arial" w:hAnsi="Arial" w:cs="Arial"/>
        </w:rPr>
        <w:t xml:space="preserve">The PI and research personnel </w:t>
      </w:r>
      <w:r w:rsidR="0058007D" w:rsidRPr="0090200C">
        <w:rPr>
          <w:rFonts w:ascii="Arial" w:hAnsi="Arial" w:cs="Arial"/>
        </w:rPr>
        <w:t xml:space="preserve">will receive </w:t>
      </w:r>
      <w:r w:rsidR="00387D11" w:rsidRPr="0090200C">
        <w:rPr>
          <w:rFonts w:ascii="Arial" w:hAnsi="Arial" w:cs="Arial"/>
        </w:rPr>
        <w:t xml:space="preserve">and review </w:t>
      </w:r>
      <w:r w:rsidR="0058007D" w:rsidRPr="0090200C">
        <w:rPr>
          <w:rFonts w:ascii="Arial" w:hAnsi="Arial" w:cs="Arial"/>
        </w:rPr>
        <w:t>the rand</w:t>
      </w:r>
      <w:r w:rsidR="00D95B51">
        <w:rPr>
          <w:rFonts w:ascii="Arial" w:hAnsi="Arial" w:cs="Arial"/>
        </w:rPr>
        <w:t xml:space="preserve">omization procedure </w:t>
      </w:r>
      <w:r w:rsidR="0058007D" w:rsidRPr="0090200C">
        <w:rPr>
          <w:rFonts w:ascii="Arial" w:hAnsi="Arial" w:cs="Arial"/>
        </w:rPr>
        <w:t>and manual</w:t>
      </w:r>
      <w:r w:rsidR="00A10B64">
        <w:rPr>
          <w:rFonts w:ascii="Arial" w:hAnsi="Arial" w:cs="Arial"/>
        </w:rPr>
        <w:t xml:space="preserve"> from the Sponsor</w:t>
      </w:r>
      <w:r w:rsidR="0058007D" w:rsidRPr="0090200C">
        <w:rPr>
          <w:rFonts w:ascii="Arial" w:hAnsi="Arial" w:cs="Arial"/>
        </w:rPr>
        <w:t>, if applicable, prior to participant recruitment</w:t>
      </w:r>
      <w:r w:rsidR="00387D11" w:rsidRPr="0090200C">
        <w:rPr>
          <w:rFonts w:ascii="Arial" w:hAnsi="Arial" w:cs="Arial"/>
        </w:rPr>
        <w:t>.</w:t>
      </w:r>
    </w:p>
    <w:p w14:paraId="589CA822" w14:textId="77777777" w:rsidR="0090200C" w:rsidRDefault="0090200C" w:rsidP="005D1BD2">
      <w:pPr>
        <w:pStyle w:val="ListParagraph"/>
        <w:autoSpaceDE w:val="0"/>
        <w:autoSpaceDN w:val="0"/>
        <w:adjustRightInd w:val="0"/>
        <w:spacing w:before="120" w:after="120" w:line="240" w:lineRule="auto"/>
        <w:ind w:left="360" w:hanging="360"/>
        <w:rPr>
          <w:rFonts w:ascii="Arial" w:hAnsi="Arial" w:cs="Arial"/>
        </w:rPr>
      </w:pPr>
    </w:p>
    <w:p w14:paraId="76659739" w14:textId="77777777" w:rsidR="005D1BD2" w:rsidRDefault="0058007D" w:rsidP="005D1BD2">
      <w:pPr>
        <w:pStyle w:val="ListParagraph"/>
        <w:numPr>
          <w:ilvl w:val="0"/>
          <w:numId w:val="14"/>
        </w:numPr>
        <w:autoSpaceDE w:val="0"/>
        <w:autoSpaceDN w:val="0"/>
        <w:adjustRightInd w:val="0"/>
        <w:spacing w:before="120" w:after="120" w:line="240" w:lineRule="auto"/>
        <w:rPr>
          <w:rFonts w:ascii="Arial" w:hAnsi="Arial" w:cs="Arial"/>
        </w:rPr>
      </w:pPr>
      <w:r w:rsidRPr="0090200C">
        <w:rPr>
          <w:rFonts w:ascii="Arial" w:hAnsi="Arial" w:cs="Arial"/>
        </w:rPr>
        <w:t xml:space="preserve">The PI and designated research personnel are responsible for ensuring that the randomization schedule is followed. </w:t>
      </w:r>
    </w:p>
    <w:p w14:paraId="446425E4" w14:textId="77777777" w:rsidR="005D1BD2" w:rsidRPr="005D1BD2" w:rsidRDefault="005D1BD2" w:rsidP="005D1BD2">
      <w:pPr>
        <w:pStyle w:val="ListParagraph"/>
        <w:rPr>
          <w:rFonts w:ascii="Arial" w:hAnsi="Arial" w:cs="Arial"/>
          <w:b/>
        </w:rPr>
      </w:pPr>
    </w:p>
    <w:p w14:paraId="22BFF50C" w14:textId="32676A42" w:rsidR="00387D11" w:rsidRPr="005D1BD2" w:rsidRDefault="00F753FA" w:rsidP="005D1BD2">
      <w:pPr>
        <w:pStyle w:val="ListParagraph"/>
        <w:numPr>
          <w:ilvl w:val="0"/>
          <w:numId w:val="14"/>
        </w:numPr>
        <w:autoSpaceDE w:val="0"/>
        <w:autoSpaceDN w:val="0"/>
        <w:adjustRightInd w:val="0"/>
        <w:spacing w:before="120" w:after="120" w:line="240" w:lineRule="auto"/>
        <w:rPr>
          <w:rFonts w:ascii="Arial" w:hAnsi="Arial" w:cs="Arial"/>
        </w:rPr>
      </w:pPr>
      <w:r w:rsidRPr="005D1BD2">
        <w:rPr>
          <w:rFonts w:ascii="Arial" w:hAnsi="Arial" w:cs="Arial"/>
          <w:b/>
        </w:rPr>
        <w:t>Blinding:</w:t>
      </w:r>
    </w:p>
    <w:p w14:paraId="22BFF50D" w14:textId="77777777" w:rsidR="00387D11" w:rsidRDefault="00387D11" w:rsidP="005D1BD2">
      <w:pPr>
        <w:pStyle w:val="ListParagraph"/>
        <w:numPr>
          <w:ilvl w:val="1"/>
          <w:numId w:val="14"/>
        </w:numPr>
        <w:autoSpaceDE w:val="0"/>
        <w:autoSpaceDN w:val="0"/>
        <w:adjustRightInd w:val="0"/>
        <w:spacing w:before="120" w:after="120" w:line="240" w:lineRule="auto"/>
        <w:ind w:left="1440" w:hanging="630"/>
        <w:rPr>
          <w:rFonts w:ascii="Arial" w:hAnsi="Arial" w:cs="Arial"/>
        </w:rPr>
      </w:pPr>
      <w:r>
        <w:rPr>
          <w:rFonts w:ascii="Arial" w:hAnsi="Arial" w:cs="Arial"/>
        </w:rPr>
        <w:t>The PI and study staff will review the protocol to identify any individuals in the trial who should not be blinded to treatment</w:t>
      </w:r>
    </w:p>
    <w:p w14:paraId="6113EA27" w14:textId="77777777" w:rsidR="005D1BD2" w:rsidRDefault="00387D11" w:rsidP="005D1BD2">
      <w:pPr>
        <w:pStyle w:val="ListParagraph"/>
        <w:numPr>
          <w:ilvl w:val="1"/>
          <w:numId w:val="14"/>
        </w:numPr>
        <w:autoSpaceDE w:val="0"/>
        <w:autoSpaceDN w:val="0"/>
        <w:adjustRightInd w:val="0"/>
        <w:spacing w:before="120" w:after="120" w:line="240" w:lineRule="auto"/>
        <w:ind w:left="1440" w:hanging="630"/>
        <w:rPr>
          <w:rFonts w:ascii="Arial" w:hAnsi="Arial" w:cs="Arial"/>
        </w:rPr>
      </w:pPr>
      <w:r w:rsidRPr="00387D11">
        <w:rPr>
          <w:rFonts w:ascii="Arial" w:hAnsi="Arial" w:cs="Arial"/>
        </w:rPr>
        <w:t>Research personnel</w:t>
      </w:r>
      <w:r w:rsidR="0040188D" w:rsidRPr="00387D11">
        <w:rPr>
          <w:rFonts w:ascii="Arial" w:hAnsi="Arial" w:cs="Arial"/>
        </w:rPr>
        <w:t xml:space="preserve"> will verify that the sponsor has taken adequate steps to</w:t>
      </w:r>
      <w:r w:rsidR="00A632C3" w:rsidRPr="00387D11">
        <w:rPr>
          <w:rFonts w:ascii="Arial" w:hAnsi="Arial" w:cs="Arial"/>
        </w:rPr>
        <w:t xml:space="preserve"> ensure that the treatments are indistinguishable.</w:t>
      </w:r>
    </w:p>
    <w:p w14:paraId="1518AEE0" w14:textId="177E4EB8" w:rsidR="0090200C" w:rsidRDefault="00387D11" w:rsidP="00EB6A0A">
      <w:pPr>
        <w:pStyle w:val="ListParagraph"/>
        <w:numPr>
          <w:ilvl w:val="1"/>
          <w:numId w:val="14"/>
        </w:numPr>
        <w:autoSpaceDE w:val="0"/>
        <w:autoSpaceDN w:val="0"/>
        <w:adjustRightInd w:val="0"/>
        <w:spacing w:before="120" w:after="120" w:line="240" w:lineRule="auto"/>
        <w:ind w:left="1440" w:hanging="630"/>
        <w:rPr>
          <w:rFonts w:ascii="Arial" w:hAnsi="Arial" w:cs="Arial"/>
        </w:rPr>
      </w:pPr>
      <w:r>
        <w:rPr>
          <w:rFonts w:ascii="Arial" w:hAnsi="Arial" w:cs="Arial"/>
        </w:rPr>
        <w:t>The master randomization codes should</w:t>
      </w:r>
      <w:r w:rsidR="00F01F65">
        <w:rPr>
          <w:rFonts w:ascii="Arial" w:hAnsi="Arial" w:cs="Arial"/>
        </w:rPr>
        <w:t xml:space="preserve"> be kept by the study</w:t>
      </w:r>
      <w:r>
        <w:rPr>
          <w:rFonts w:ascii="Arial" w:hAnsi="Arial" w:cs="Arial"/>
        </w:rPr>
        <w:t xml:space="preserve"> data manager</w:t>
      </w:r>
      <w:r w:rsidR="008923FF">
        <w:rPr>
          <w:rFonts w:ascii="Arial" w:hAnsi="Arial" w:cs="Arial"/>
        </w:rPr>
        <w:t xml:space="preserve"> </w:t>
      </w:r>
      <w:r w:rsidR="00F01F65" w:rsidRPr="00A10B64">
        <w:rPr>
          <w:rFonts w:ascii="Arial" w:hAnsi="Arial" w:cs="Arial"/>
          <w:color w:val="FF0000"/>
        </w:rPr>
        <w:t>(director of research?)</w:t>
      </w:r>
      <w:r w:rsidR="00F01F65">
        <w:rPr>
          <w:rFonts w:ascii="Arial" w:hAnsi="Arial" w:cs="Arial"/>
        </w:rPr>
        <w:t xml:space="preserve"> </w:t>
      </w:r>
      <w:r w:rsidR="008923FF">
        <w:rPr>
          <w:rFonts w:ascii="Arial" w:hAnsi="Arial" w:cs="Arial"/>
        </w:rPr>
        <w:t>with appropriate security measures and access control.</w:t>
      </w:r>
    </w:p>
    <w:p w14:paraId="16C718A8" w14:textId="77777777" w:rsidR="005157AC" w:rsidRDefault="005157AC" w:rsidP="005157AC">
      <w:pPr>
        <w:pStyle w:val="ListParagraph"/>
        <w:autoSpaceDE w:val="0"/>
        <w:autoSpaceDN w:val="0"/>
        <w:adjustRightInd w:val="0"/>
        <w:spacing w:before="120" w:after="120" w:line="240" w:lineRule="auto"/>
        <w:ind w:left="360"/>
        <w:rPr>
          <w:rFonts w:ascii="Arial" w:hAnsi="Arial" w:cs="Arial"/>
        </w:rPr>
      </w:pPr>
    </w:p>
    <w:p w14:paraId="21BE39AB" w14:textId="77777777" w:rsidR="00A10B64" w:rsidRDefault="00A10B64">
      <w:pPr>
        <w:rPr>
          <w:rFonts w:ascii="Arial" w:hAnsi="Arial" w:cs="Arial"/>
          <w:b/>
        </w:rPr>
      </w:pPr>
      <w:r>
        <w:rPr>
          <w:rFonts w:ascii="Arial" w:hAnsi="Arial" w:cs="Arial"/>
          <w:b/>
        </w:rPr>
        <w:br w:type="page"/>
      </w:r>
    </w:p>
    <w:p w14:paraId="6F099F53" w14:textId="2323714C" w:rsidR="005157AC" w:rsidRDefault="005157AC" w:rsidP="005157AC">
      <w:pPr>
        <w:pStyle w:val="ListParagraph"/>
        <w:autoSpaceDE w:val="0"/>
        <w:autoSpaceDN w:val="0"/>
        <w:adjustRightInd w:val="0"/>
        <w:spacing w:before="120" w:after="120" w:line="240" w:lineRule="auto"/>
        <w:ind w:left="360" w:hanging="360"/>
        <w:rPr>
          <w:rFonts w:ascii="Arial" w:hAnsi="Arial" w:cs="Arial"/>
        </w:rPr>
      </w:pPr>
      <w:r w:rsidRPr="005D1BD2">
        <w:rPr>
          <w:rFonts w:ascii="Arial" w:hAnsi="Arial" w:cs="Arial"/>
          <w:b/>
        </w:rPr>
        <w:lastRenderedPageBreak/>
        <w:t xml:space="preserve">PROCEDURE (cont.):  </w:t>
      </w:r>
    </w:p>
    <w:p w14:paraId="0431DCBE" w14:textId="77777777" w:rsidR="0090200C" w:rsidRPr="0090200C" w:rsidRDefault="0090200C" w:rsidP="0090200C">
      <w:pPr>
        <w:pStyle w:val="ListParagraph"/>
        <w:autoSpaceDE w:val="0"/>
        <w:autoSpaceDN w:val="0"/>
        <w:adjustRightInd w:val="0"/>
        <w:spacing w:before="120" w:after="120" w:line="240" w:lineRule="auto"/>
        <w:ind w:left="608"/>
        <w:rPr>
          <w:rFonts w:ascii="Arial" w:hAnsi="Arial" w:cs="Arial"/>
        </w:rPr>
      </w:pPr>
    </w:p>
    <w:p w14:paraId="22BFF511" w14:textId="77777777" w:rsidR="008923FF" w:rsidRPr="007149C0" w:rsidRDefault="008923FF" w:rsidP="00EB6A0A">
      <w:pPr>
        <w:pStyle w:val="ListParagraph"/>
        <w:numPr>
          <w:ilvl w:val="0"/>
          <w:numId w:val="14"/>
        </w:numPr>
        <w:autoSpaceDE w:val="0"/>
        <w:autoSpaceDN w:val="0"/>
        <w:adjustRightInd w:val="0"/>
        <w:spacing w:before="120" w:after="120" w:line="240" w:lineRule="auto"/>
        <w:rPr>
          <w:rFonts w:ascii="Arial" w:hAnsi="Arial" w:cs="Arial"/>
        </w:rPr>
      </w:pPr>
      <w:proofErr w:type="spellStart"/>
      <w:r w:rsidRPr="007149C0">
        <w:rPr>
          <w:rFonts w:ascii="Arial" w:hAnsi="Arial" w:cs="Arial"/>
          <w:b/>
        </w:rPr>
        <w:t>Unblinding</w:t>
      </w:r>
      <w:proofErr w:type="spellEnd"/>
      <w:r w:rsidRPr="007149C0">
        <w:rPr>
          <w:rFonts w:ascii="Arial" w:hAnsi="Arial" w:cs="Arial"/>
        </w:rPr>
        <w:t>:</w:t>
      </w:r>
    </w:p>
    <w:p w14:paraId="22BFF515" w14:textId="681B0C56" w:rsidR="009F1E4A" w:rsidRPr="0090200C" w:rsidRDefault="00A80FE2" w:rsidP="00EB6A0A">
      <w:pPr>
        <w:pStyle w:val="ListParagraph"/>
        <w:numPr>
          <w:ilvl w:val="1"/>
          <w:numId w:val="14"/>
        </w:numPr>
        <w:tabs>
          <w:tab w:val="left" w:pos="1440"/>
        </w:tabs>
        <w:spacing w:after="0" w:line="240" w:lineRule="auto"/>
        <w:ind w:left="1440" w:hanging="630"/>
        <w:rPr>
          <w:rFonts w:ascii="Arial" w:hAnsi="Arial" w:cs="Arial"/>
        </w:rPr>
      </w:pPr>
      <w:r w:rsidRPr="00A80FE2">
        <w:rPr>
          <w:rFonts w:ascii="Arial" w:hAnsi="Arial" w:cs="Arial"/>
        </w:rPr>
        <w:t xml:space="preserve">Circumstances for </w:t>
      </w:r>
      <w:proofErr w:type="spellStart"/>
      <w:r w:rsidRPr="00A80FE2">
        <w:rPr>
          <w:rFonts w:ascii="Arial" w:hAnsi="Arial" w:cs="Arial"/>
        </w:rPr>
        <w:t>unblinding</w:t>
      </w:r>
      <w:proofErr w:type="spellEnd"/>
      <w:r w:rsidRPr="00A80FE2">
        <w:rPr>
          <w:rFonts w:ascii="Arial" w:hAnsi="Arial" w:cs="Arial"/>
        </w:rPr>
        <w:t xml:space="preserve"> must be clearly esta</w:t>
      </w:r>
      <w:r w:rsidR="00A10B64">
        <w:rPr>
          <w:rFonts w:ascii="Arial" w:hAnsi="Arial" w:cs="Arial"/>
        </w:rPr>
        <w:t>blished before the first subject begins their participation in the study</w:t>
      </w:r>
      <w:r w:rsidRPr="00A80FE2">
        <w:rPr>
          <w:rFonts w:ascii="Arial" w:hAnsi="Arial" w:cs="Arial"/>
        </w:rPr>
        <w:t xml:space="preserve">. Randomization procedures, if any, must be followed to ensure the code is broken only in accordance with the protocol. </w:t>
      </w:r>
    </w:p>
    <w:p w14:paraId="22BFF516" w14:textId="77CC2875" w:rsidR="00A80FE2" w:rsidRPr="00A80FE2" w:rsidRDefault="00A80FE2"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During study initiation</w:t>
      </w:r>
      <w:r w:rsidR="009F1E4A" w:rsidRPr="00A80FE2">
        <w:rPr>
          <w:rFonts w:ascii="Arial" w:hAnsi="Arial" w:cs="Arial"/>
        </w:rPr>
        <w:t>, 24-hour sponsor contact information should be obtained includ</w:t>
      </w:r>
      <w:r w:rsidR="00CA2747">
        <w:rPr>
          <w:rFonts w:ascii="Arial" w:hAnsi="Arial" w:cs="Arial"/>
        </w:rPr>
        <w:t>ing</w:t>
      </w:r>
      <w:r w:rsidR="009F1E4A" w:rsidRPr="00A80FE2">
        <w:rPr>
          <w:rFonts w:ascii="Arial" w:hAnsi="Arial" w:cs="Arial"/>
        </w:rPr>
        <w:t xml:space="preserve"> names, telephone numbers and e-mail addresses of the medical officer, monitor, and other relevant safety personnel. This information should be retained in a readily accessible location, known to all study staff.</w:t>
      </w:r>
    </w:p>
    <w:p w14:paraId="22BFF517" w14:textId="77777777" w:rsidR="00A80FE2" w:rsidRPr="00A80FE2"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The study codes may be stored at the study site or may only be available directly from the sponsor.</w:t>
      </w:r>
    </w:p>
    <w:p w14:paraId="22BFF518" w14:textId="58B45261" w:rsidR="00A80FE2" w:rsidRPr="00A80FE2"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If stored at the study site, the study codes may be contained on the Study Drug Label or in individual envelopes depending on direction from the sponsor. The code must be stored in a secure area with access being provided by keys assigned to the Cli</w:t>
      </w:r>
      <w:r w:rsidR="00F01F65">
        <w:rPr>
          <w:rFonts w:ascii="Arial" w:hAnsi="Arial" w:cs="Arial"/>
        </w:rPr>
        <w:t>nical Research Coordinator</w:t>
      </w:r>
      <w:r w:rsidRPr="00A80FE2">
        <w:rPr>
          <w:rFonts w:ascii="Arial" w:hAnsi="Arial" w:cs="Arial"/>
        </w:rPr>
        <w:t xml:space="preserve">.  </w:t>
      </w:r>
    </w:p>
    <w:p w14:paraId="22BFF519" w14:textId="77777777" w:rsidR="00A80FE2" w:rsidRPr="00A80FE2" w:rsidRDefault="00A80FE2"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 xml:space="preserve">If </w:t>
      </w:r>
      <w:proofErr w:type="spellStart"/>
      <w:r w:rsidR="009F1E4A" w:rsidRPr="00A80FE2">
        <w:rPr>
          <w:rFonts w:ascii="Arial" w:hAnsi="Arial" w:cs="Arial"/>
        </w:rPr>
        <w:t>unblinding</w:t>
      </w:r>
      <w:proofErr w:type="spellEnd"/>
      <w:r w:rsidRPr="00A80FE2">
        <w:rPr>
          <w:rFonts w:ascii="Arial" w:hAnsi="Arial" w:cs="Arial"/>
        </w:rPr>
        <w:t xml:space="preserve"> a participant </w:t>
      </w:r>
      <w:r w:rsidR="009F1E4A" w:rsidRPr="00A80FE2">
        <w:rPr>
          <w:rFonts w:ascii="Arial" w:hAnsi="Arial" w:cs="Arial"/>
        </w:rPr>
        <w:t>is allowed during conduct of a clinical trial</w:t>
      </w:r>
      <w:r w:rsidRPr="00A80FE2">
        <w:rPr>
          <w:rFonts w:ascii="Arial" w:hAnsi="Arial" w:cs="Arial"/>
        </w:rPr>
        <w:t>,</w:t>
      </w:r>
      <w:r w:rsidR="009F1E4A" w:rsidRPr="00A80FE2">
        <w:rPr>
          <w:rFonts w:ascii="Arial" w:hAnsi="Arial" w:cs="Arial"/>
        </w:rPr>
        <w:t xml:space="preserve"> the protocol must state procedures for obtaining permission to break the blind.</w:t>
      </w:r>
    </w:p>
    <w:p w14:paraId="22BFF51A" w14:textId="6EF1C7E7" w:rsidR="00A80FE2" w:rsidRPr="00A80FE2"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In general, the code should only be broken in the case of an adverse event where it is necessar</w:t>
      </w:r>
      <w:r w:rsidR="00A10B64">
        <w:rPr>
          <w:rFonts w:ascii="Arial" w:hAnsi="Arial" w:cs="Arial"/>
        </w:rPr>
        <w:t>y for the PI</w:t>
      </w:r>
      <w:r w:rsidRPr="00A80FE2">
        <w:rPr>
          <w:rFonts w:ascii="Arial" w:hAnsi="Arial" w:cs="Arial"/>
        </w:rPr>
        <w:t xml:space="preserve"> to know which treatment the patient is receiving before the participant can be treated. The code may also have to be broken if someone not in the study uses the investigational agent.  For example, if a child in the participant’s household takes a study medication, the blind may be broken to determine treatment for the child.</w:t>
      </w:r>
    </w:p>
    <w:p w14:paraId="22BFF51B" w14:textId="2E0FAE0E" w:rsidR="00A80FE2" w:rsidRPr="00A80FE2"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 xml:space="preserve">When it is necessary to break the blind, the researcher must notify the IRB.  </w:t>
      </w:r>
    </w:p>
    <w:p w14:paraId="22BFF51C" w14:textId="2090E628" w:rsidR="00A80FE2" w:rsidRPr="00A80FE2"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The sponsor should be notified as soo</w:t>
      </w:r>
      <w:r w:rsidR="00A10B64">
        <w:rPr>
          <w:rFonts w:ascii="Arial" w:hAnsi="Arial" w:cs="Arial"/>
        </w:rPr>
        <w:t xml:space="preserve">n as possible, preferably by telephone </w:t>
      </w:r>
      <w:r w:rsidRPr="00A80FE2">
        <w:rPr>
          <w:rFonts w:ascii="Arial" w:hAnsi="Arial" w:cs="Arial"/>
        </w:rPr>
        <w:t xml:space="preserve">and then in writing, regarding the necessity of code breaking. </w:t>
      </w:r>
    </w:p>
    <w:p w14:paraId="22BFF51D" w14:textId="77777777" w:rsidR="00A80FE2" w:rsidRPr="00A80FE2"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 xml:space="preserve">If the code is broken for a participant, this must be documented on the CRF, together with the reasons for breaking the code. </w:t>
      </w:r>
      <w:r w:rsidRPr="00A80FE2">
        <w:rPr>
          <w:rFonts w:ascii="Arial" w:hAnsi="Arial" w:cs="Arial"/>
          <w:color w:val="000000"/>
        </w:rPr>
        <w:t>The reason for breaking the code should also be written on</w:t>
      </w:r>
      <w:r w:rsidRPr="00A80FE2">
        <w:rPr>
          <w:rFonts w:ascii="Arial" w:hAnsi="Arial" w:cs="Arial"/>
        </w:rPr>
        <w:t xml:space="preserve"> the code document.</w:t>
      </w:r>
    </w:p>
    <w:p w14:paraId="22BFF51E" w14:textId="640BD2BD" w:rsidR="007149C0" w:rsidRDefault="009F1E4A" w:rsidP="00EB6A0A">
      <w:pPr>
        <w:pStyle w:val="ListParagraph"/>
        <w:numPr>
          <w:ilvl w:val="1"/>
          <w:numId w:val="14"/>
        </w:numPr>
        <w:spacing w:after="0" w:line="240" w:lineRule="auto"/>
        <w:ind w:left="1440" w:hanging="630"/>
        <w:rPr>
          <w:rFonts w:ascii="Arial" w:hAnsi="Arial" w:cs="Arial"/>
        </w:rPr>
      </w:pPr>
      <w:r w:rsidRPr="00A80FE2">
        <w:rPr>
          <w:rFonts w:ascii="Arial" w:hAnsi="Arial" w:cs="Arial"/>
        </w:rPr>
        <w:t xml:space="preserve">Premature </w:t>
      </w:r>
      <w:proofErr w:type="spellStart"/>
      <w:r w:rsidRPr="00A80FE2">
        <w:rPr>
          <w:rFonts w:ascii="Arial" w:hAnsi="Arial" w:cs="Arial"/>
        </w:rPr>
        <w:t>unblinding</w:t>
      </w:r>
      <w:proofErr w:type="spellEnd"/>
      <w:r w:rsidRPr="00A80FE2">
        <w:rPr>
          <w:rFonts w:ascii="Arial" w:hAnsi="Arial" w:cs="Arial"/>
        </w:rPr>
        <w:t xml:space="preserve"> </w:t>
      </w:r>
      <w:r w:rsidR="007149C0">
        <w:rPr>
          <w:rFonts w:ascii="Arial" w:hAnsi="Arial" w:cs="Arial"/>
        </w:rPr>
        <w:t xml:space="preserve">must be reported to the </w:t>
      </w:r>
      <w:r w:rsidR="00EE654F">
        <w:rPr>
          <w:rFonts w:ascii="Arial" w:hAnsi="Arial" w:cs="Arial"/>
        </w:rPr>
        <w:t xml:space="preserve">Site </w:t>
      </w:r>
      <w:r w:rsidRPr="00A80FE2">
        <w:rPr>
          <w:rFonts w:ascii="Arial" w:hAnsi="Arial" w:cs="Arial"/>
        </w:rPr>
        <w:t>Monitor immediately</w:t>
      </w:r>
      <w:r w:rsidR="007149C0">
        <w:rPr>
          <w:rFonts w:ascii="Arial" w:hAnsi="Arial" w:cs="Arial"/>
        </w:rPr>
        <w:t>.</w:t>
      </w:r>
    </w:p>
    <w:p w14:paraId="22BFF51F" w14:textId="34A08809" w:rsidR="00767E57" w:rsidRPr="007149C0" w:rsidRDefault="005B1C79" w:rsidP="00EB6A0A">
      <w:pPr>
        <w:pStyle w:val="ListParagraph"/>
        <w:numPr>
          <w:ilvl w:val="1"/>
          <w:numId w:val="14"/>
        </w:numPr>
        <w:spacing w:after="0" w:line="240" w:lineRule="auto"/>
        <w:ind w:left="1440" w:hanging="630"/>
        <w:rPr>
          <w:rFonts w:ascii="Arial" w:hAnsi="Arial" w:cs="Arial"/>
        </w:rPr>
      </w:pPr>
      <w:r>
        <w:rPr>
          <w:rFonts w:ascii="Arial" w:hAnsi="Arial" w:cs="Arial"/>
        </w:rPr>
        <w:t>Justification for</w:t>
      </w:r>
      <w:r w:rsidR="007149C0">
        <w:rPr>
          <w:rFonts w:ascii="Arial" w:hAnsi="Arial" w:cs="Arial"/>
        </w:rPr>
        <w:t xml:space="preserve"> premature </w:t>
      </w:r>
      <w:proofErr w:type="spellStart"/>
      <w:r w:rsidR="007149C0">
        <w:rPr>
          <w:rFonts w:ascii="Arial" w:hAnsi="Arial" w:cs="Arial"/>
        </w:rPr>
        <w:t>unblinding</w:t>
      </w:r>
      <w:proofErr w:type="spellEnd"/>
      <w:r w:rsidR="007149C0">
        <w:rPr>
          <w:rFonts w:ascii="Arial" w:hAnsi="Arial" w:cs="Arial"/>
        </w:rPr>
        <w:t xml:space="preserve"> of the investi</w:t>
      </w:r>
      <w:r>
        <w:rPr>
          <w:rFonts w:ascii="Arial" w:hAnsi="Arial" w:cs="Arial"/>
        </w:rPr>
        <w:t>gational product should be documented</w:t>
      </w:r>
      <w:r w:rsidR="007149C0">
        <w:rPr>
          <w:rFonts w:ascii="Arial" w:hAnsi="Arial" w:cs="Arial"/>
        </w:rPr>
        <w:t xml:space="preserve"> (</w:t>
      </w:r>
      <w:r w:rsidR="007149C0" w:rsidRPr="00A80FE2">
        <w:rPr>
          <w:rFonts w:ascii="Arial" w:hAnsi="Arial" w:cs="Arial"/>
        </w:rPr>
        <w:t xml:space="preserve">e.g. </w:t>
      </w:r>
      <w:r w:rsidR="007149C0">
        <w:rPr>
          <w:rFonts w:ascii="Arial" w:hAnsi="Arial" w:cs="Arial"/>
        </w:rPr>
        <w:t xml:space="preserve">accidental </w:t>
      </w:r>
      <w:proofErr w:type="spellStart"/>
      <w:r w:rsidR="007149C0">
        <w:rPr>
          <w:rFonts w:ascii="Arial" w:hAnsi="Arial" w:cs="Arial"/>
        </w:rPr>
        <w:t>unblinding</w:t>
      </w:r>
      <w:proofErr w:type="spellEnd"/>
      <w:r w:rsidR="007149C0">
        <w:rPr>
          <w:rFonts w:ascii="Arial" w:hAnsi="Arial" w:cs="Arial"/>
        </w:rPr>
        <w:t xml:space="preserve">, </w:t>
      </w:r>
      <w:proofErr w:type="spellStart"/>
      <w:r w:rsidR="007149C0">
        <w:rPr>
          <w:rFonts w:ascii="Arial" w:hAnsi="Arial" w:cs="Arial"/>
        </w:rPr>
        <w:t>unblinding</w:t>
      </w:r>
      <w:proofErr w:type="spellEnd"/>
      <w:r w:rsidR="007149C0">
        <w:rPr>
          <w:rFonts w:ascii="Arial" w:hAnsi="Arial" w:cs="Arial"/>
        </w:rPr>
        <w:t xml:space="preserve"> </w:t>
      </w:r>
      <w:r w:rsidR="007149C0" w:rsidRPr="00A80FE2">
        <w:rPr>
          <w:rFonts w:ascii="Arial" w:hAnsi="Arial" w:cs="Arial"/>
        </w:rPr>
        <w:t>due to serious adverse event</w:t>
      </w:r>
      <w:r>
        <w:rPr>
          <w:rFonts w:ascii="Arial" w:hAnsi="Arial" w:cs="Arial"/>
        </w:rPr>
        <w:t>) in the source document as well as the</w:t>
      </w:r>
      <w:r w:rsidR="00AF68B0" w:rsidRPr="007149C0">
        <w:rPr>
          <w:rFonts w:ascii="Arial" w:hAnsi="Arial" w:cs="Arial"/>
        </w:rPr>
        <w:t xml:space="preserve"> Regulatory F</w:t>
      </w:r>
      <w:r w:rsidR="009F1E4A" w:rsidRPr="007149C0">
        <w:rPr>
          <w:rFonts w:ascii="Arial" w:hAnsi="Arial" w:cs="Arial"/>
        </w:rPr>
        <w:t xml:space="preserve">ile. </w:t>
      </w:r>
    </w:p>
    <w:p w14:paraId="22BFF520" w14:textId="77777777" w:rsidR="00291EC4" w:rsidRDefault="00291EC4" w:rsidP="00291EC4">
      <w:pPr>
        <w:spacing w:after="0" w:line="240" w:lineRule="auto"/>
        <w:rPr>
          <w:rFonts w:ascii="Arial" w:hAnsi="Arial" w:cs="Arial"/>
        </w:rPr>
      </w:pPr>
    </w:p>
    <w:p w14:paraId="22BFF521" w14:textId="77777777" w:rsidR="00291EC4" w:rsidRDefault="00291EC4" w:rsidP="00291EC4">
      <w:pPr>
        <w:spacing w:after="0" w:line="240" w:lineRule="auto"/>
        <w:rPr>
          <w:rFonts w:ascii="Arial" w:hAnsi="Arial" w:cs="Arial"/>
        </w:rPr>
      </w:pPr>
    </w:p>
    <w:p w14:paraId="22BFF522" w14:textId="77777777" w:rsidR="00291EC4" w:rsidRDefault="00291EC4" w:rsidP="00291EC4">
      <w:pPr>
        <w:spacing w:after="0" w:line="240" w:lineRule="auto"/>
        <w:rPr>
          <w:rFonts w:ascii="Arial" w:hAnsi="Arial" w:cs="Arial"/>
        </w:rPr>
      </w:pPr>
    </w:p>
    <w:p w14:paraId="22BFF523" w14:textId="77777777" w:rsidR="00291EC4" w:rsidRDefault="00291EC4" w:rsidP="00291EC4">
      <w:pPr>
        <w:spacing w:after="0" w:line="240" w:lineRule="auto"/>
        <w:rPr>
          <w:rFonts w:ascii="Arial" w:hAnsi="Arial" w:cs="Arial"/>
        </w:rPr>
      </w:pPr>
    </w:p>
    <w:p w14:paraId="22BFF524" w14:textId="77777777" w:rsidR="00291EC4" w:rsidRDefault="00291EC4" w:rsidP="00291EC4">
      <w:pPr>
        <w:spacing w:after="0" w:line="240" w:lineRule="auto"/>
        <w:rPr>
          <w:rFonts w:ascii="Arial" w:hAnsi="Arial" w:cs="Arial"/>
        </w:rPr>
      </w:pPr>
    </w:p>
    <w:p w14:paraId="04CFF448" w14:textId="77777777" w:rsidR="00EB6A0A" w:rsidRDefault="00EB6A0A" w:rsidP="00291EC4">
      <w:pPr>
        <w:spacing w:after="0" w:line="240" w:lineRule="auto"/>
        <w:rPr>
          <w:rFonts w:ascii="Arial" w:hAnsi="Arial" w:cs="Arial"/>
        </w:rPr>
      </w:pPr>
    </w:p>
    <w:p w14:paraId="38DB2767" w14:textId="77777777" w:rsidR="00EB6A0A" w:rsidRDefault="00EB6A0A" w:rsidP="00291EC4">
      <w:pPr>
        <w:spacing w:after="0" w:line="240" w:lineRule="auto"/>
        <w:rPr>
          <w:rFonts w:ascii="Arial" w:hAnsi="Arial" w:cs="Arial"/>
        </w:rPr>
      </w:pPr>
    </w:p>
    <w:p w14:paraId="4A836B91" w14:textId="77777777" w:rsidR="00EB6A0A" w:rsidRDefault="00EB6A0A" w:rsidP="00291EC4">
      <w:pPr>
        <w:spacing w:after="0" w:line="240" w:lineRule="auto"/>
        <w:rPr>
          <w:rFonts w:ascii="Arial" w:hAnsi="Arial" w:cs="Arial"/>
        </w:rPr>
      </w:pPr>
    </w:p>
    <w:p w14:paraId="13A87163" w14:textId="77777777" w:rsidR="00EB6A0A" w:rsidRDefault="00EB6A0A" w:rsidP="00291EC4">
      <w:pPr>
        <w:spacing w:after="0" w:line="240" w:lineRule="auto"/>
        <w:rPr>
          <w:rFonts w:ascii="Arial" w:hAnsi="Arial" w:cs="Arial"/>
        </w:rPr>
      </w:pPr>
    </w:p>
    <w:p w14:paraId="4012A1C1" w14:textId="77777777" w:rsidR="00EB6A0A" w:rsidRDefault="00EB6A0A" w:rsidP="00291EC4">
      <w:pPr>
        <w:spacing w:after="0" w:line="240" w:lineRule="auto"/>
        <w:rPr>
          <w:rFonts w:ascii="Arial" w:hAnsi="Arial" w:cs="Arial"/>
        </w:rPr>
      </w:pPr>
    </w:p>
    <w:p w14:paraId="7B2BAE7D" w14:textId="77777777" w:rsidR="00EB6A0A" w:rsidRDefault="00EB6A0A" w:rsidP="00291EC4">
      <w:pPr>
        <w:spacing w:after="0" w:line="240" w:lineRule="auto"/>
        <w:rPr>
          <w:rFonts w:ascii="Arial" w:hAnsi="Arial" w:cs="Arial"/>
        </w:rPr>
      </w:pPr>
    </w:p>
    <w:p w14:paraId="22BFF525" w14:textId="77777777" w:rsidR="00291EC4" w:rsidRDefault="00291EC4" w:rsidP="00291EC4">
      <w:pPr>
        <w:spacing w:after="0" w:line="240" w:lineRule="auto"/>
        <w:rPr>
          <w:rFonts w:ascii="Arial" w:hAnsi="Arial" w:cs="Arial"/>
        </w:rPr>
      </w:pPr>
    </w:p>
    <w:tbl>
      <w:tblPr>
        <w:tblpPr w:leftFromText="180" w:rightFromText="180" w:vertAnchor="text" w:horzAnchor="margin" w:tblpX="10" w:tblpY="53"/>
        <w:tblW w:w="9365" w:type="dxa"/>
        <w:tblLayout w:type="fixed"/>
        <w:tblCellMar>
          <w:left w:w="0" w:type="dxa"/>
          <w:right w:w="0" w:type="dxa"/>
        </w:tblCellMar>
        <w:tblLook w:val="0000" w:firstRow="0" w:lastRow="0" w:firstColumn="0" w:lastColumn="0" w:noHBand="0" w:noVBand="0"/>
      </w:tblPr>
      <w:tblGrid>
        <w:gridCol w:w="2345"/>
        <w:gridCol w:w="7020"/>
      </w:tblGrid>
      <w:tr w:rsidR="00EB6A0A" w:rsidRPr="00FA6586" w14:paraId="32A83737" w14:textId="77777777" w:rsidTr="00EB6A0A">
        <w:trPr>
          <w:trHeight w:hRule="exact" w:val="1087"/>
        </w:trPr>
        <w:tc>
          <w:tcPr>
            <w:tcW w:w="2345" w:type="dxa"/>
            <w:tcBorders>
              <w:top w:val="single" w:sz="4" w:space="0" w:color="000000"/>
              <w:left w:val="single" w:sz="4" w:space="0" w:color="000000"/>
              <w:bottom w:val="single" w:sz="4" w:space="0" w:color="000000"/>
              <w:right w:val="single" w:sz="4" w:space="0" w:color="000000"/>
            </w:tcBorders>
          </w:tcPr>
          <w:p w14:paraId="59FFC491" w14:textId="77777777" w:rsidR="00EB6A0A" w:rsidRPr="001A559D" w:rsidRDefault="00EB6A0A" w:rsidP="00AE0CEE">
            <w:pPr>
              <w:autoSpaceDE w:val="0"/>
              <w:autoSpaceDN w:val="0"/>
              <w:adjustRightInd w:val="0"/>
              <w:spacing w:before="4" w:after="0" w:line="240" w:lineRule="auto"/>
              <w:ind w:right="-20"/>
              <w:rPr>
                <w:rFonts w:ascii="Arial" w:hAnsi="Arial" w:cs="Arial"/>
              </w:rPr>
            </w:pPr>
            <w:r w:rsidRPr="001A559D">
              <w:rPr>
                <w:rFonts w:ascii="Arial" w:hAnsi="Arial" w:cs="Arial"/>
                <w:b/>
                <w:bCs/>
                <w:spacing w:val="2"/>
                <w:w w:val="103"/>
              </w:rPr>
              <w:t>REFERENCES</w:t>
            </w:r>
            <w:r w:rsidRPr="001A559D">
              <w:rPr>
                <w:rFonts w:ascii="Arial" w:hAnsi="Arial" w:cs="Arial"/>
                <w:b/>
                <w:bCs/>
                <w:w w:val="103"/>
              </w:rPr>
              <w:t>:</w:t>
            </w:r>
          </w:p>
        </w:tc>
        <w:tc>
          <w:tcPr>
            <w:tcW w:w="7020" w:type="dxa"/>
            <w:tcBorders>
              <w:top w:val="single" w:sz="4" w:space="0" w:color="000000"/>
              <w:left w:val="single" w:sz="4" w:space="0" w:color="000000"/>
              <w:bottom w:val="single" w:sz="4" w:space="0" w:color="000000"/>
              <w:right w:val="single" w:sz="4" w:space="0" w:color="000000"/>
            </w:tcBorders>
          </w:tcPr>
          <w:p w14:paraId="5F29CA26" w14:textId="77777777" w:rsidR="00EB6A0A" w:rsidRDefault="00EB6A0A" w:rsidP="00EB6A0A">
            <w:pPr>
              <w:tabs>
                <w:tab w:val="left" w:pos="10160"/>
              </w:tabs>
              <w:autoSpaceDE w:val="0"/>
              <w:autoSpaceDN w:val="0"/>
              <w:adjustRightInd w:val="0"/>
              <w:spacing w:after="0"/>
              <w:rPr>
                <w:rFonts w:ascii="Arial" w:hAnsi="Arial" w:cs="Arial"/>
                <w:color w:val="000000"/>
                <w:sz w:val="20"/>
                <w:szCs w:val="20"/>
              </w:rPr>
            </w:pPr>
            <w:r>
              <w:rPr>
                <w:rFonts w:ascii="Arial" w:hAnsi="Arial" w:cs="Arial"/>
                <w:color w:val="000000"/>
                <w:sz w:val="20"/>
                <w:szCs w:val="20"/>
              </w:rPr>
              <w:t>International Conference on Harmonization of Technical Requirements for Registration of Pharmaceuticals for Human Use: Choice of Control Group  and Related Issues in Clinical Trials E10</w:t>
            </w:r>
          </w:p>
          <w:p w14:paraId="53B3C563" w14:textId="613CED58" w:rsidR="00EB6A0A" w:rsidRPr="001A559D" w:rsidRDefault="00EB6A0A" w:rsidP="00EB6A0A">
            <w:pPr>
              <w:autoSpaceDE w:val="0"/>
              <w:autoSpaceDN w:val="0"/>
              <w:adjustRightInd w:val="0"/>
              <w:spacing w:after="0" w:line="240" w:lineRule="auto"/>
              <w:rPr>
                <w:rFonts w:ascii="Arial" w:hAnsi="Arial" w:cs="Arial"/>
              </w:rPr>
            </w:pPr>
            <w:r>
              <w:rPr>
                <w:rFonts w:ascii="Arial" w:hAnsi="Arial" w:cs="Arial"/>
                <w:color w:val="000000"/>
                <w:sz w:val="20"/>
                <w:szCs w:val="20"/>
              </w:rPr>
              <w:t>Guidance for Industry E6 good Clinical Practice: Consolidated Guidance</w:t>
            </w:r>
          </w:p>
        </w:tc>
      </w:tr>
      <w:tr w:rsidR="00EB6A0A" w:rsidRPr="00FA6586" w14:paraId="31B955BF" w14:textId="77777777" w:rsidTr="00EB6A0A">
        <w:trPr>
          <w:trHeight w:hRule="exact" w:val="265"/>
        </w:trPr>
        <w:tc>
          <w:tcPr>
            <w:tcW w:w="2345" w:type="dxa"/>
            <w:tcBorders>
              <w:top w:val="single" w:sz="4" w:space="0" w:color="000000"/>
              <w:left w:val="single" w:sz="4" w:space="0" w:color="000000"/>
              <w:bottom w:val="single" w:sz="4" w:space="0" w:color="000000"/>
              <w:right w:val="single" w:sz="4" w:space="0" w:color="000000"/>
            </w:tcBorders>
          </w:tcPr>
          <w:p w14:paraId="7A5B010F" w14:textId="77777777" w:rsidR="00EB6A0A" w:rsidRPr="001A559D" w:rsidRDefault="00EB6A0A" w:rsidP="00AE0CEE">
            <w:pPr>
              <w:autoSpaceDE w:val="0"/>
              <w:autoSpaceDN w:val="0"/>
              <w:adjustRightInd w:val="0"/>
              <w:spacing w:after="0" w:line="240" w:lineRule="auto"/>
              <w:rPr>
                <w:rFonts w:ascii="Arial" w:hAnsi="Arial" w:cs="Arial"/>
              </w:rPr>
            </w:pPr>
          </w:p>
        </w:tc>
        <w:tc>
          <w:tcPr>
            <w:tcW w:w="7020" w:type="dxa"/>
            <w:tcBorders>
              <w:top w:val="single" w:sz="4" w:space="0" w:color="000000"/>
              <w:left w:val="single" w:sz="4" w:space="0" w:color="000000"/>
              <w:bottom w:val="single" w:sz="4" w:space="0" w:color="000000"/>
              <w:right w:val="single" w:sz="4" w:space="0" w:color="000000"/>
            </w:tcBorders>
          </w:tcPr>
          <w:p w14:paraId="1044929D" w14:textId="77777777" w:rsidR="00EB6A0A" w:rsidRPr="001A559D" w:rsidRDefault="00EB6A0A" w:rsidP="00AE0CEE">
            <w:pPr>
              <w:autoSpaceDE w:val="0"/>
              <w:autoSpaceDN w:val="0"/>
              <w:adjustRightInd w:val="0"/>
              <w:spacing w:after="0" w:line="240" w:lineRule="auto"/>
              <w:rPr>
                <w:rFonts w:ascii="Arial" w:hAnsi="Arial" w:cs="Arial"/>
              </w:rPr>
            </w:pPr>
          </w:p>
        </w:tc>
      </w:tr>
      <w:tr w:rsidR="00EB6A0A" w:rsidRPr="00FA6586" w14:paraId="1EDAF8CC" w14:textId="77777777" w:rsidTr="005157AC">
        <w:trPr>
          <w:trHeight w:hRule="exact" w:val="820"/>
        </w:trPr>
        <w:tc>
          <w:tcPr>
            <w:tcW w:w="2345" w:type="dxa"/>
            <w:tcBorders>
              <w:top w:val="single" w:sz="4" w:space="0" w:color="000000"/>
              <w:left w:val="single" w:sz="4" w:space="0" w:color="000000"/>
              <w:bottom w:val="single" w:sz="4" w:space="0" w:color="000000"/>
              <w:right w:val="single" w:sz="4" w:space="0" w:color="000000"/>
            </w:tcBorders>
          </w:tcPr>
          <w:p w14:paraId="2E1B4985" w14:textId="77777777" w:rsidR="00EB6A0A" w:rsidRPr="001A559D" w:rsidRDefault="00EB6A0A" w:rsidP="00AE0CEE">
            <w:pPr>
              <w:autoSpaceDE w:val="0"/>
              <w:autoSpaceDN w:val="0"/>
              <w:adjustRightInd w:val="0"/>
              <w:spacing w:before="4" w:after="0" w:line="240" w:lineRule="auto"/>
              <w:ind w:right="-20"/>
              <w:rPr>
                <w:rFonts w:ascii="Arial" w:hAnsi="Arial" w:cs="Arial"/>
              </w:rPr>
            </w:pPr>
            <w:r w:rsidRPr="001A559D">
              <w:rPr>
                <w:rFonts w:ascii="Arial" w:hAnsi="Arial" w:cs="Arial"/>
                <w:b/>
                <w:bCs/>
                <w:spacing w:val="2"/>
              </w:rPr>
              <w:t>RELATE</w:t>
            </w:r>
            <w:r w:rsidRPr="001A559D">
              <w:rPr>
                <w:rFonts w:ascii="Arial" w:hAnsi="Arial" w:cs="Arial"/>
                <w:b/>
                <w:bCs/>
              </w:rPr>
              <w:t>D</w:t>
            </w:r>
            <w:r w:rsidRPr="001A559D">
              <w:rPr>
                <w:rFonts w:ascii="Arial" w:hAnsi="Arial" w:cs="Arial"/>
                <w:b/>
                <w:bCs/>
                <w:spacing w:val="33"/>
              </w:rPr>
              <w:t xml:space="preserve"> </w:t>
            </w:r>
            <w:r w:rsidRPr="001A559D">
              <w:rPr>
                <w:rFonts w:ascii="Arial" w:hAnsi="Arial" w:cs="Arial"/>
                <w:b/>
                <w:bCs/>
                <w:spacing w:val="2"/>
                <w:w w:val="103"/>
              </w:rPr>
              <w:t>P</w:t>
            </w:r>
            <w:r w:rsidRPr="001A559D">
              <w:rPr>
                <w:rFonts w:ascii="Arial" w:hAnsi="Arial" w:cs="Arial"/>
                <w:b/>
                <w:bCs/>
                <w:spacing w:val="3"/>
                <w:w w:val="103"/>
              </w:rPr>
              <w:t>O</w:t>
            </w:r>
            <w:r w:rsidRPr="001A559D">
              <w:rPr>
                <w:rFonts w:ascii="Arial" w:hAnsi="Arial" w:cs="Arial"/>
                <w:b/>
                <w:bCs/>
                <w:spacing w:val="2"/>
                <w:w w:val="103"/>
              </w:rPr>
              <w:t>L</w:t>
            </w:r>
            <w:r w:rsidRPr="001A559D">
              <w:rPr>
                <w:rFonts w:ascii="Arial" w:hAnsi="Arial" w:cs="Arial"/>
                <w:b/>
                <w:bCs/>
                <w:spacing w:val="1"/>
                <w:w w:val="103"/>
              </w:rPr>
              <w:t>I</w:t>
            </w:r>
            <w:r w:rsidRPr="001A559D">
              <w:rPr>
                <w:rFonts w:ascii="Arial" w:hAnsi="Arial" w:cs="Arial"/>
                <w:b/>
                <w:bCs/>
                <w:spacing w:val="2"/>
                <w:w w:val="103"/>
              </w:rPr>
              <w:t>C</w:t>
            </w:r>
            <w:r w:rsidRPr="001A559D">
              <w:rPr>
                <w:rFonts w:ascii="Arial" w:hAnsi="Arial" w:cs="Arial"/>
                <w:b/>
                <w:bCs/>
                <w:spacing w:val="1"/>
                <w:w w:val="103"/>
              </w:rPr>
              <w:t>I</w:t>
            </w:r>
            <w:r w:rsidRPr="001A559D">
              <w:rPr>
                <w:rFonts w:ascii="Arial" w:hAnsi="Arial" w:cs="Arial"/>
                <w:b/>
                <w:bCs/>
                <w:spacing w:val="2"/>
                <w:w w:val="103"/>
              </w:rPr>
              <w:t>ES</w:t>
            </w:r>
            <w:r w:rsidRPr="001A559D">
              <w:rPr>
                <w:rFonts w:ascii="Arial" w:hAnsi="Arial" w:cs="Arial"/>
                <w:b/>
                <w:bCs/>
                <w:w w:val="103"/>
              </w:rPr>
              <w:t>:</w:t>
            </w:r>
          </w:p>
        </w:tc>
        <w:tc>
          <w:tcPr>
            <w:tcW w:w="7020" w:type="dxa"/>
            <w:tcBorders>
              <w:top w:val="single" w:sz="4" w:space="0" w:color="000000"/>
              <w:left w:val="single" w:sz="4" w:space="0" w:color="000000"/>
              <w:bottom w:val="single" w:sz="4" w:space="0" w:color="000000"/>
              <w:right w:val="single" w:sz="4" w:space="0" w:color="000000"/>
            </w:tcBorders>
          </w:tcPr>
          <w:p w14:paraId="591F60E5" w14:textId="79D0C4D3" w:rsidR="00EB6A0A" w:rsidRPr="00561803" w:rsidRDefault="00561803" w:rsidP="00F4643B">
            <w:pPr>
              <w:spacing w:after="0"/>
              <w:rPr>
                <w:rFonts w:ascii="Arial" w:hAnsi="Arial" w:cs="Arial"/>
                <w:bCs/>
                <w:sz w:val="20"/>
                <w:szCs w:val="20"/>
              </w:rPr>
            </w:pPr>
            <w:r w:rsidRPr="005157AC">
              <w:rPr>
                <w:rFonts w:ascii="Arial" w:hAnsi="Arial" w:cs="Arial"/>
                <w:bCs/>
                <w:sz w:val="20"/>
                <w:szCs w:val="20"/>
              </w:rPr>
              <w:t>SOP 204 Adverse Event Reporting</w:t>
            </w:r>
          </w:p>
          <w:p w14:paraId="67E03194" w14:textId="77777777" w:rsidR="00EB6A0A" w:rsidRPr="001A559D" w:rsidRDefault="00EB6A0A" w:rsidP="00AE0CEE">
            <w:pPr>
              <w:autoSpaceDE w:val="0"/>
              <w:autoSpaceDN w:val="0"/>
              <w:adjustRightInd w:val="0"/>
              <w:spacing w:before="4" w:after="0" w:line="240" w:lineRule="auto"/>
              <w:ind w:right="-20"/>
              <w:rPr>
                <w:rFonts w:ascii="Arial" w:hAnsi="Arial" w:cs="Arial"/>
              </w:rPr>
            </w:pPr>
          </w:p>
        </w:tc>
      </w:tr>
      <w:tr w:rsidR="00EB6A0A" w:rsidRPr="00FA6586" w14:paraId="1F48CC91" w14:textId="77777777" w:rsidTr="00EB6A0A">
        <w:trPr>
          <w:trHeight w:hRule="exact" w:val="220"/>
        </w:trPr>
        <w:tc>
          <w:tcPr>
            <w:tcW w:w="2345" w:type="dxa"/>
            <w:tcBorders>
              <w:top w:val="single" w:sz="4" w:space="0" w:color="000000"/>
              <w:left w:val="single" w:sz="4" w:space="0" w:color="000000"/>
              <w:bottom w:val="single" w:sz="4" w:space="0" w:color="000000"/>
              <w:right w:val="single" w:sz="4" w:space="0" w:color="000000"/>
            </w:tcBorders>
          </w:tcPr>
          <w:p w14:paraId="51877184" w14:textId="77777777" w:rsidR="00EB6A0A" w:rsidRPr="001A559D" w:rsidRDefault="00EB6A0A" w:rsidP="00AE0CEE">
            <w:pPr>
              <w:autoSpaceDE w:val="0"/>
              <w:autoSpaceDN w:val="0"/>
              <w:adjustRightInd w:val="0"/>
              <w:spacing w:after="0" w:line="240" w:lineRule="auto"/>
              <w:rPr>
                <w:rFonts w:ascii="Arial" w:hAnsi="Arial" w:cs="Arial"/>
              </w:rPr>
            </w:pPr>
          </w:p>
        </w:tc>
        <w:tc>
          <w:tcPr>
            <w:tcW w:w="7020" w:type="dxa"/>
            <w:tcBorders>
              <w:top w:val="single" w:sz="4" w:space="0" w:color="000000"/>
              <w:left w:val="single" w:sz="4" w:space="0" w:color="000000"/>
              <w:bottom w:val="single" w:sz="4" w:space="0" w:color="000000"/>
              <w:right w:val="single" w:sz="4" w:space="0" w:color="000000"/>
            </w:tcBorders>
          </w:tcPr>
          <w:p w14:paraId="541AB2C3" w14:textId="77777777" w:rsidR="00EB6A0A" w:rsidRPr="001A559D" w:rsidRDefault="00EB6A0A" w:rsidP="00AE0CEE">
            <w:pPr>
              <w:autoSpaceDE w:val="0"/>
              <w:autoSpaceDN w:val="0"/>
              <w:adjustRightInd w:val="0"/>
              <w:spacing w:after="0" w:line="240" w:lineRule="auto"/>
              <w:rPr>
                <w:rFonts w:ascii="Arial" w:hAnsi="Arial" w:cs="Arial"/>
              </w:rPr>
            </w:pPr>
          </w:p>
        </w:tc>
      </w:tr>
      <w:tr w:rsidR="00EB6A0A" w:rsidRPr="00FA6586" w14:paraId="2C9D45FD" w14:textId="77777777" w:rsidTr="00EB6A0A">
        <w:trPr>
          <w:trHeight w:hRule="exact" w:val="271"/>
        </w:trPr>
        <w:tc>
          <w:tcPr>
            <w:tcW w:w="2345" w:type="dxa"/>
            <w:tcBorders>
              <w:top w:val="single" w:sz="4" w:space="0" w:color="000000"/>
              <w:left w:val="single" w:sz="4" w:space="0" w:color="000000"/>
              <w:bottom w:val="single" w:sz="4" w:space="0" w:color="000000"/>
              <w:right w:val="single" w:sz="4" w:space="0" w:color="000000"/>
            </w:tcBorders>
          </w:tcPr>
          <w:p w14:paraId="46DC9577" w14:textId="77777777" w:rsidR="00EB6A0A" w:rsidRPr="001A559D" w:rsidRDefault="00EB6A0A" w:rsidP="00AE0CEE">
            <w:pPr>
              <w:autoSpaceDE w:val="0"/>
              <w:autoSpaceDN w:val="0"/>
              <w:adjustRightInd w:val="0"/>
              <w:spacing w:before="4" w:after="0" w:line="240" w:lineRule="auto"/>
              <w:ind w:right="-20"/>
              <w:rPr>
                <w:rFonts w:ascii="Arial" w:hAnsi="Arial" w:cs="Arial"/>
              </w:rPr>
            </w:pPr>
            <w:r w:rsidRPr="001A559D">
              <w:rPr>
                <w:rFonts w:ascii="Arial" w:hAnsi="Arial" w:cs="Arial"/>
                <w:b/>
                <w:bCs/>
                <w:spacing w:val="2"/>
                <w:w w:val="103"/>
              </w:rPr>
              <w:t>APPEND</w:t>
            </w:r>
            <w:r w:rsidRPr="001A559D">
              <w:rPr>
                <w:rFonts w:ascii="Arial" w:hAnsi="Arial" w:cs="Arial"/>
                <w:b/>
                <w:bCs/>
                <w:spacing w:val="1"/>
                <w:w w:val="103"/>
              </w:rPr>
              <w:t>I</w:t>
            </w:r>
            <w:r w:rsidRPr="001A559D">
              <w:rPr>
                <w:rFonts w:ascii="Arial" w:hAnsi="Arial" w:cs="Arial"/>
                <w:b/>
                <w:bCs/>
                <w:spacing w:val="2"/>
                <w:w w:val="103"/>
              </w:rPr>
              <w:t>CES</w:t>
            </w:r>
            <w:r w:rsidRPr="001A559D">
              <w:rPr>
                <w:rFonts w:ascii="Arial" w:hAnsi="Arial" w:cs="Arial"/>
                <w:b/>
                <w:bCs/>
                <w:w w:val="103"/>
              </w:rPr>
              <w:t>:</w:t>
            </w:r>
          </w:p>
        </w:tc>
        <w:tc>
          <w:tcPr>
            <w:tcW w:w="7020" w:type="dxa"/>
            <w:tcBorders>
              <w:top w:val="single" w:sz="4" w:space="0" w:color="000000"/>
              <w:left w:val="single" w:sz="4" w:space="0" w:color="000000"/>
              <w:bottom w:val="single" w:sz="4" w:space="0" w:color="000000"/>
              <w:right w:val="single" w:sz="4" w:space="0" w:color="000000"/>
            </w:tcBorders>
          </w:tcPr>
          <w:p w14:paraId="175ED850" w14:textId="57E269AA" w:rsidR="00EB6A0A" w:rsidRPr="00F22BAA" w:rsidRDefault="00F9670D" w:rsidP="00AE0CEE">
            <w:pPr>
              <w:autoSpaceDE w:val="0"/>
              <w:autoSpaceDN w:val="0"/>
              <w:adjustRightInd w:val="0"/>
              <w:spacing w:before="4" w:after="0" w:line="240" w:lineRule="auto"/>
              <w:ind w:right="-20"/>
              <w:rPr>
                <w:rFonts w:ascii="Arial" w:hAnsi="Arial" w:cs="Arial"/>
                <w:sz w:val="20"/>
                <w:szCs w:val="20"/>
              </w:rPr>
            </w:pPr>
            <w:r>
              <w:rPr>
                <w:rFonts w:ascii="Arial" w:hAnsi="Arial" w:cs="Arial"/>
                <w:sz w:val="20"/>
                <w:szCs w:val="20"/>
              </w:rPr>
              <w:t>None</w:t>
            </w:r>
          </w:p>
        </w:tc>
      </w:tr>
      <w:tr w:rsidR="00EB6A0A" w:rsidRPr="00FA6586" w14:paraId="6ECFF5FB" w14:textId="77777777" w:rsidTr="00EB6A0A">
        <w:trPr>
          <w:trHeight w:hRule="exact" w:val="280"/>
        </w:trPr>
        <w:tc>
          <w:tcPr>
            <w:tcW w:w="2345" w:type="dxa"/>
            <w:tcBorders>
              <w:top w:val="single" w:sz="4" w:space="0" w:color="000000"/>
              <w:left w:val="single" w:sz="4" w:space="0" w:color="000000"/>
              <w:bottom w:val="single" w:sz="4" w:space="0" w:color="000000"/>
              <w:right w:val="single" w:sz="4" w:space="0" w:color="000000"/>
            </w:tcBorders>
          </w:tcPr>
          <w:p w14:paraId="2892B4FB" w14:textId="77777777" w:rsidR="00EB6A0A" w:rsidRPr="001A559D" w:rsidRDefault="00EB6A0A" w:rsidP="00AE0CEE">
            <w:pPr>
              <w:autoSpaceDE w:val="0"/>
              <w:autoSpaceDN w:val="0"/>
              <w:adjustRightInd w:val="0"/>
              <w:spacing w:after="0" w:line="240" w:lineRule="auto"/>
              <w:rPr>
                <w:rFonts w:ascii="Arial" w:hAnsi="Arial" w:cs="Arial"/>
              </w:rPr>
            </w:pPr>
          </w:p>
        </w:tc>
        <w:tc>
          <w:tcPr>
            <w:tcW w:w="7020" w:type="dxa"/>
            <w:tcBorders>
              <w:top w:val="single" w:sz="4" w:space="0" w:color="000000"/>
              <w:left w:val="single" w:sz="4" w:space="0" w:color="000000"/>
              <w:bottom w:val="single" w:sz="4" w:space="0" w:color="000000"/>
              <w:right w:val="single" w:sz="4" w:space="0" w:color="000000"/>
            </w:tcBorders>
          </w:tcPr>
          <w:p w14:paraId="1F35D242" w14:textId="77777777" w:rsidR="00EB6A0A" w:rsidRPr="001A559D" w:rsidRDefault="00EB6A0A" w:rsidP="00AE0CEE">
            <w:pPr>
              <w:autoSpaceDE w:val="0"/>
              <w:autoSpaceDN w:val="0"/>
              <w:adjustRightInd w:val="0"/>
              <w:spacing w:after="0" w:line="240" w:lineRule="auto"/>
              <w:rPr>
                <w:rFonts w:ascii="Arial" w:hAnsi="Arial" w:cs="Arial"/>
              </w:rPr>
            </w:pPr>
          </w:p>
        </w:tc>
      </w:tr>
      <w:tr w:rsidR="00EB6A0A" w:rsidRPr="00FA6586" w14:paraId="345AB9D4" w14:textId="77777777" w:rsidTr="00AE0CEE">
        <w:trPr>
          <w:trHeight w:hRule="exact" w:val="1687"/>
        </w:trPr>
        <w:tc>
          <w:tcPr>
            <w:tcW w:w="9365" w:type="dxa"/>
            <w:gridSpan w:val="2"/>
            <w:tcBorders>
              <w:top w:val="single" w:sz="4" w:space="0" w:color="000000"/>
              <w:left w:val="single" w:sz="4" w:space="0" w:color="000000"/>
              <w:bottom w:val="single" w:sz="4" w:space="0" w:color="000000"/>
              <w:right w:val="single" w:sz="4" w:space="0" w:color="000000"/>
            </w:tcBorders>
          </w:tcPr>
          <w:p w14:paraId="3B1C8D61" w14:textId="77777777" w:rsidR="00EB6A0A" w:rsidRDefault="00EB6A0A" w:rsidP="00AE0CEE">
            <w:pPr>
              <w:autoSpaceDE w:val="0"/>
              <w:autoSpaceDN w:val="0"/>
              <w:adjustRightInd w:val="0"/>
              <w:spacing w:after="0" w:line="240" w:lineRule="auto"/>
              <w:ind w:right="-20"/>
              <w:rPr>
                <w:rFonts w:ascii="Arial" w:hAnsi="Arial" w:cs="Arial"/>
                <w:sz w:val="20"/>
                <w:szCs w:val="20"/>
              </w:rPr>
            </w:pPr>
            <w:r w:rsidRPr="00D342C1">
              <w:rPr>
                <w:rFonts w:ascii="Arial" w:hAnsi="Arial" w:cs="Arial"/>
                <w:b/>
              </w:rPr>
              <w:t>REVISION HISTORY:</w:t>
            </w:r>
            <w:r>
              <w:rPr>
                <w:rFonts w:ascii="Arial" w:hAnsi="Arial" w:cs="Arial"/>
                <w:b/>
              </w:rPr>
              <w:t xml:space="preserve"> </w:t>
            </w:r>
            <w:r w:rsidRPr="00D229BE">
              <w:rPr>
                <w:rFonts w:ascii="Arial" w:hAnsi="Arial" w:cs="Arial"/>
                <w:sz w:val="20"/>
                <w:szCs w:val="20"/>
              </w:rPr>
              <w:t>Keep a running history of all revision dates.</w:t>
            </w:r>
          </w:p>
          <w:p w14:paraId="51688AFE" w14:textId="77777777" w:rsidR="00EB6A0A" w:rsidRPr="00433679" w:rsidRDefault="00EB6A0A" w:rsidP="00AE0CEE">
            <w:pPr>
              <w:autoSpaceDE w:val="0"/>
              <w:autoSpaceDN w:val="0"/>
              <w:adjustRightInd w:val="0"/>
              <w:spacing w:after="0" w:line="240" w:lineRule="auto"/>
              <w:ind w:right="-20"/>
              <w:rPr>
                <w:rFonts w:ascii="Arial" w:hAnsi="Arial" w:cs="Arial"/>
              </w:rPr>
            </w:pPr>
          </w:p>
          <w:tbl>
            <w:tblPr>
              <w:tblStyle w:val="TableGrid"/>
              <w:tblW w:w="9817" w:type="dxa"/>
              <w:tblInd w:w="1" w:type="dxa"/>
              <w:tblLayout w:type="fixed"/>
              <w:tblLook w:val="04A0" w:firstRow="1" w:lastRow="0" w:firstColumn="1" w:lastColumn="0" w:noHBand="0" w:noVBand="1"/>
            </w:tblPr>
            <w:tblGrid>
              <w:gridCol w:w="3168"/>
              <w:gridCol w:w="3168"/>
              <w:gridCol w:w="3481"/>
            </w:tblGrid>
            <w:tr w:rsidR="00EB6A0A" w14:paraId="32C7F6E5" w14:textId="77777777" w:rsidTr="00FB00FA">
              <w:trPr>
                <w:trHeight w:val="312"/>
              </w:trPr>
              <w:tc>
                <w:tcPr>
                  <w:tcW w:w="3168" w:type="dxa"/>
                </w:tcPr>
                <w:p w14:paraId="32A91A6D" w14:textId="77777777" w:rsidR="00EB6A0A" w:rsidRDefault="00EB6A0A" w:rsidP="00F06057">
                  <w:pPr>
                    <w:framePr w:hSpace="180" w:wrap="around" w:vAnchor="text" w:hAnchor="margin" w:x="10" w:y="53"/>
                    <w:autoSpaceDE w:val="0"/>
                    <w:autoSpaceDN w:val="0"/>
                    <w:adjustRightInd w:val="0"/>
                    <w:ind w:left="-113" w:right="-20"/>
                    <w:rPr>
                      <w:rFonts w:ascii="Arial" w:hAnsi="Arial" w:cs="Arial"/>
                      <w:b/>
                    </w:rPr>
                  </w:pPr>
                  <w:r>
                    <w:rPr>
                      <w:rFonts w:ascii="Arial" w:hAnsi="Arial" w:cs="Arial"/>
                      <w:b/>
                    </w:rPr>
                    <w:t>Approval Date</w:t>
                  </w:r>
                </w:p>
              </w:tc>
              <w:tc>
                <w:tcPr>
                  <w:tcW w:w="3168" w:type="dxa"/>
                </w:tcPr>
                <w:p w14:paraId="1C678D82" w14:textId="77777777" w:rsidR="00EB6A0A" w:rsidRDefault="00EB6A0A" w:rsidP="00F06057">
                  <w:pPr>
                    <w:framePr w:hSpace="180" w:wrap="around" w:vAnchor="text" w:hAnchor="margin" w:x="10" w:y="53"/>
                    <w:autoSpaceDE w:val="0"/>
                    <w:autoSpaceDN w:val="0"/>
                    <w:adjustRightInd w:val="0"/>
                    <w:ind w:right="-20"/>
                    <w:rPr>
                      <w:rFonts w:ascii="Arial" w:hAnsi="Arial" w:cs="Arial"/>
                      <w:b/>
                    </w:rPr>
                  </w:pPr>
                  <w:r>
                    <w:rPr>
                      <w:rFonts w:ascii="Arial" w:hAnsi="Arial" w:cs="Arial"/>
                      <w:b/>
                    </w:rPr>
                    <w:t xml:space="preserve">           Effective Date</w:t>
                  </w:r>
                </w:p>
              </w:tc>
              <w:tc>
                <w:tcPr>
                  <w:tcW w:w="3481" w:type="dxa"/>
                </w:tcPr>
                <w:p w14:paraId="4BAC79C2" w14:textId="77777777" w:rsidR="00EB6A0A" w:rsidRDefault="00EB6A0A" w:rsidP="00F06057">
                  <w:pPr>
                    <w:framePr w:hSpace="180" w:wrap="around" w:vAnchor="text" w:hAnchor="margin" w:x="10" w:y="53"/>
                    <w:autoSpaceDE w:val="0"/>
                    <w:autoSpaceDN w:val="0"/>
                    <w:adjustRightInd w:val="0"/>
                    <w:ind w:right="-20"/>
                    <w:rPr>
                      <w:rFonts w:ascii="Arial" w:hAnsi="Arial" w:cs="Arial"/>
                      <w:b/>
                    </w:rPr>
                  </w:pPr>
                  <w:r>
                    <w:rPr>
                      <w:rFonts w:ascii="Arial" w:hAnsi="Arial" w:cs="Arial"/>
                      <w:b/>
                    </w:rPr>
                    <w:t>Review/Revision Date</w:t>
                  </w:r>
                </w:p>
              </w:tc>
            </w:tr>
            <w:tr w:rsidR="00EB6A0A" w14:paraId="60BD2319" w14:textId="77777777" w:rsidTr="00F06057">
              <w:trPr>
                <w:trHeight w:val="281"/>
              </w:trPr>
              <w:tc>
                <w:tcPr>
                  <w:tcW w:w="3168" w:type="dxa"/>
                </w:tcPr>
                <w:p w14:paraId="3C578CDA" w14:textId="61600CCA" w:rsidR="00EB6A0A" w:rsidRDefault="00EB6A0A" w:rsidP="00F06057">
                  <w:pPr>
                    <w:framePr w:hSpace="180" w:wrap="around" w:vAnchor="text" w:hAnchor="margin" w:x="10" w:y="53"/>
                    <w:autoSpaceDE w:val="0"/>
                    <w:autoSpaceDN w:val="0"/>
                    <w:adjustRightInd w:val="0"/>
                    <w:ind w:right="-20"/>
                    <w:rPr>
                      <w:rFonts w:ascii="Arial" w:hAnsi="Arial" w:cs="Arial"/>
                      <w:b/>
                    </w:rPr>
                  </w:pPr>
                  <w:bookmarkStart w:id="0" w:name="_GoBack" w:colFirst="1" w:colLast="1"/>
                </w:p>
              </w:tc>
              <w:tc>
                <w:tcPr>
                  <w:tcW w:w="3168" w:type="dxa"/>
                  <w:vAlign w:val="center"/>
                </w:tcPr>
                <w:p w14:paraId="05C362FD" w14:textId="4BF0B1D8" w:rsidR="00EB6A0A" w:rsidRDefault="00F06057" w:rsidP="00F06057">
                  <w:pPr>
                    <w:framePr w:hSpace="180" w:wrap="around" w:vAnchor="text" w:hAnchor="margin" w:x="10" w:y="53"/>
                    <w:autoSpaceDE w:val="0"/>
                    <w:autoSpaceDN w:val="0"/>
                    <w:adjustRightInd w:val="0"/>
                    <w:ind w:right="-20"/>
                    <w:jc w:val="center"/>
                    <w:rPr>
                      <w:rFonts w:ascii="Arial" w:hAnsi="Arial" w:cs="Arial"/>
                      <w:b/>
                    </w:rPr>
                  </w:pPr>
                  <w:r>
                    <w:rPr>
                      <w:rFonts w:ascii="Arial" w:hAnsi="Arial" w:cs="Arial"/>
                      <w:b/>
                    </w:rPr>
                    <w:t>01/29/2017</w:t>
                  </w:r>
                </w:p>
              </w:tc>
              <w:tc>
                <w:tcPr>
                  <w:tcW w:w="3481" w:type="dxa"/>
                </w:tcPr>
                <w:p w14:paraId="33B92494" w14:textId="18C93F70" w:rsidR="00EB6A0A" w:rsidRDefault="00EB6A0A" w:rsidP="00F06057">
                  <w:pPr>
                    <w:framePr w:hSpace="180" w:wrap="around" w:vAnchor="text" w:hAnchor="margin" w:x="10" w:y="53"/>
                    <w:autoSpaceDE w:val="0"/>
                    <w:autoSpaceDN w:val="0"/>
                    <w:adjustRightInd w:val="0"/>
                    <w:ind w:right="-20"/>
                    <w:rPr>
                      <w:rFonts w:ascii="Arial" w:hAnsi="Arial" w:cs="Arial"/>
                      <w:b/>
                    </w:rPr>
                  </w:pPr>
                </w:p>
              </w:tc>
            </w:tr>
            <w:bookmarkEnd w:id="0"/>
            <w:tr w:rsidR="00EB6A0A" w14:paraId="10875625" w14:textId="77777777" w:rsidTr="00FB00FA">
              <w:trPr>
                <w:trHeight w:val="281"/>
              </w:trPr>
              <w:tc>
                <w:tcPr>
                  <w:tcW w:w="3168" w:type="dxa"/>
                </w:tcPr>
                <w:p w14:paraId="52F84E0C" w14:textId="77777777" w:rsidR="00EB6A0A" w:rsidRDefault="00EB6A0A" w:rsidP="00F06057">
                  <w:pPr>
                    <w:framePr w:hSpace="180" w:wrap="around" w:vAnchor="text" w:hAnchor="margin" w:x="10" w:y="53"/>
                    <w:autoSpaceDE w:val="0"/>
                    <w:autoSpaceDN w:val="0"/>
                    <w:adjustRightInd w:val="0"/>
                    <w:ind w:right="-20"/>
                    <w:rPr>
                      <w:rFonts w:ascii="Arial" w:hAnsi="Arial" w:cs="Arial"/>
                      <w:b/>
                    </w:rPr>
                  </w:pPr>
                </w:p>
              </w:tc>
              <w:tc>
                <w:tcPr>
                  <w:tcW w:w="3168" w:type="dxa"/>
                </w:tcPr>
                <w:p w14:paraId="1AD705A4" w14:textId="77777777" w:rsidR="00EB6A0A" w:rsidRDefault="00EB6A0A" w:rsidP="00F06057">
                  <w:pPr>
                    <w:framePr w:hSpace="180" w:wrap="around" w:vAnchor="text" w:hAnchor="margin" w:x="10" w:y="53"/>
                    <w:autoSpaceDE w:val="0"/>
                    <w:autoSpaceDN w:val="0"/>
                    <w:adjustRightInd w:val="0"/>
                    <w:ind w:right="-20"/>
                    <w:rPr>
                      <w:rFonts w:ascii="Arial" w:hAnsi="Arial" w:cs="Arial"/>
                      <w:b/>
                    </w:rPr>
                  </w:pPr>
                </w:p>
              </w:tc>
              <w:tc>
                <w:tcPr>
                  <w:tcW w:w="3481" w:type="dxa"/>
                </w:tcPr>
                <w:p w14:paraId="460031E7" w14:textId="77777777" w:rsidR="00EB6A0A" w:rsidRDefault="00EB6A0A" w:rsidP="00F06057">
                  <w:pPr>
                    <w:framePr w:hSpace="180" w:wrap="around" w:vAnchor="text" w:hAnchor="margin" w:x="10" w:y="53"/>
                    <w:autoSpaceDE w:val="0"/>
                    <w:autoSpaceDN w:val="0"/>
                    <w:adjustRightInd w:val="0"/>
                    <w:ind w:right="-20"/>
                    <w:rPr>
                      <w:rFonts w:ascii="Arial" w:hAnsi="Arial" w:cs="Arial"/>
                      <w:b/>
                    </w:rPr>
                  </w:pPr>
                </w:p>
              </w:tc>
            </w:tr>
            <w:tr w:rsidR="00FB00FA" w14:paraId="648C7837" w14:textId="77777777" w:rsidTr="00FB00FA">
              <w:trPr>
                <w:trHeight w:val="281"/>
              </w:trPr>
              <w:tc>
                <w:tcPr>
                  <w:tcW w:w="3168" w:type="dxa"/>
                </w:tcPr>
                <w:p w14:paraId="0779CF29" w14:textId="77777777" w:rsidR="00FB00FA" w:rsidRDefault="00FB00FA" w:rsidP="00F06057">
                  <w:pPr>
                    <w:framePr w:hSpace="180" w:wrap="around" w:vAnchor="text" w:hAnchor="margin" w:x="10" w:y="53"/>
                    <w:autoSpaceDE w:val="0"/>
                    <w:autoSpaceDN w:val="0"/>
                    <w:adjustRightInd w:val="0"/>
                    <w:ind w:right="-20"/>
                    <w:rPr>
                      <w:rFonts w:ascii="Arial" w:hAnsi="Arial" w:cs="Arial"/>
                      <w:b/>
                    </w:rPr>
                  </w:pPr>
                </w:p>
              </w:tc>
              <w:tc>
                <w:tcPr>
                  <w:tcW w:w="3168" w:type="dxa"/>
                </w:tcPr>
                <w:p w14:paraId="670D0EF7" w14:textId="77777777" w:rsidR="00FB00FA" w:rsidRDefault="00FB00FA" w:rsidP="00F06057">
                  <w:pPr>
                    <w:framePr w:hSpace="180" w:wrap="around" w:vAnchor="text" w:hAnchor="margin" w:x="10" w:y="53"/>
                    <w:autoSpaceDE w:val="0"/>
                    <w:autoSpaceDN w:val="0"/>
                    <w:adjustRightInd w:val="0"/>
                    <w:ind w:right="-20"/>
                    <w:rPr>
                      <w:rFonts w:ascii="Arial" w:hAnsi="Arial" w:cs="Arial"/>
                      <w:b/>
                    </w:rPr>
                  </w:pPr>
                </w:p>
              </w:tc>
              <w:tc>
                <w:tcPr>
                  <w:tcW w:w="3481" w:type="dxa"/>
                </w:tcPr>
                <w:p w14:paraId="7B0406F9" w14:textId="77777777" w:rsidR="00FB00FA" w:rsidRDefault="00FB00FA" w:rsidP="00F06057">
                  <w:pPr>
                    <w:framePr w:hSpace="180" w:wrap="around" w:vAnchor="text" w:hAnchor="margin" w:x="10" w:y="53"/>
                    <w:autoSpaceDE w:val="0"/>
                    <w:autoSpaceDN w:val="0"/>
                    <w:adjustRightInd w:val="0"/>
                    <w:ind w:right="-20"/>
                    <w:rPr>
                      <w:rFonts w:ascii="Arial" w:hAnsi="Arial" w:cs="Arial"/>
                      <w:b/>
                    </w:rPr>
                  </w:pPr>
                </w:p>
              </w:tc>
            </w:tr>
            <w:tr w:rsidR="00FB00FA" w14:paraId="1DDD610A" w14:textId="77777777" w:rsidTr="00FB00FA">
              <w:trPr>
                <w:trHeight w:val="281"/>
              </w:trPr>
              <w:tc>
                <w:tcPr>
                  <w:tcW w:w="3168" w:type="dxa"/>
                </w:tcPr>
                <w:p w14:paraId="08E1AC25" w14:textId="77777777" w:rsidR="00FB00FA" w:rsidRDefault="00FB00FA" w:rsidP="00F06057">
                  <w:pPr>
                    <w:framePr w:hSpace="180" w:wrap="around" w:vAnchor="text" w:hAnchor="margin" w:x="10" w:y="53"/>
                    <w:autoSpaceDE w:val="0"/>
                    <w:autoSpaceDN w:val="0"/>
                    <w:adjustRightInd w:val="0"/>
                    <w:ind w:right="-20"/>
                    <w:rPr>
                      <w:rFonts w:ascii="Arial" w:hAnsi="Arial" w:cs="Arial"/>
                      <w:b/>
                    </w:rPr>
                  </w:pPr>
                </w:p>
              </w:tc>
              <w:tc>
                <w:tcPr>
                  <w:tcW w:w="3168" w:type="dxa"/>
                </w:tcPr>
                <w:p w14:paraId="5495B0E0" w14:textId="77777777" w:rsidR="00FB00FA" w:rsidRDefault="00FB00FA" w:rsidP="00F06057">
                  <w:pPr>
                    <w:framePr w:hSpace="180" w:wrap="around" w:vAnchor="text" w:hAnchor="margin" w:x="10" w:y="53"/>
                    <w:autoSpaceDE w:val="0"/>
                    <w:autoSpaceDN w:val="0"/>
                    <w:adjustRightInd w:val="0"/>
                    <w:ind w:right="-20"/>
                    <w:rPr>
                      <w:rFonts w:ascii="Arial" w:hAnsi="Arial" w:cs="Arial"/>
                      <w:b/>
                    </w:rPr>
                  </w:pPr>
                </w:p>
              </w:tc>
              <w:tc>
                <w:tcPr>
                  <w:tcW w:w="3481" w:type="dxa"/>
                </w:tcPr>
                <w:p w14:paraId="0DAF6C60" w14:textId="77777777" w:rsidR="00FB00FA" w:rsidRDefault="00FB00FA" w:rsidP="00F06057">
                  <w:pPr>
                    <w:framePr w:hSpace="180" w:wrap="around" w:vAnchor="text" w:hAnchor="margin" w:x="10" w:y="53"/>
                    <w:autoSpaceDE w:val="0"/>
                    <w:autoSpaceDN w:val="0"/>
                    <w:adjustRightInd w:val="0"/>
                    <w:ind w:right="-20"/>
                    <w:rPr>
                      <w:rFonts w:ascii="Arial" w:hAnsi="Arial" w:cs="Arial"/>
                      <w:b/>
                    </w:rPr>
                  </w:pPr>
                </w:p>
              </w:tc>
            </w:tr>
          </w:tbl>
          <w:p w14:paraId="33007A25" w14:textId="77777777" w:rsidR="00EB6A0A" w:rsidRPr="00D342C1" w:rsidRDefault="00EB6A0A" w:rsidP="00AE0CEE">
            <w:pPr>
              <w:autoSpaceDE w:val="0"/>
              <w:autoSpaceDN w:val="0"/>
              <w:adjustRightInd w:val="0"/>
              <w:spacing w:after="0" w:line="240" w:lineRule="auto"/>
              <w:ind w:right="-20"/>
              <w:rPr>
                <w:rFonts w:ascii="Arial" w:hAnsi="Arial" w:cs="Arial"/>
                <w:b/>
              </w:rPr>
            </w:pPr>
          </w:p>
        </w:tc>
      </w:tr>
    </w:tbl>
    <w:p w14:paraId="22BFF526" w14:textId="77777777" w:rsidR="00291EC4" w:rsidRDefault="00291EC4" w:rsidP="00291EC4">
      <w:pPr>
        <w:spacing w:after="0" w:line="240" w:lineRule="auto"/>
        <w:rPr>
          <w:rFonts w:ascii="Arial" w:hAnsi="Arial" w:cs="Arial"/>
        </w:rPr>
      </w:pPr>
    </w:p>
    <w:p w14:paraId="12EDC710" w14:textId="77777777" w:rsidR="0090200C" w:rsidRDefault="0090200C" w:rsidP="0090200C">
      <w:pPr>
        <w:autoSpaceDE w:val="0"/>
        <w:autoSpaceDN w:val="0"/>
        <w:adjustRightInd w:val="0"/>
        <w:spacing w:after="0" w:line="240" w:lineRule="auto"/>
        <w:ind w:right="-20"/>
        <w:rPr>
          <w:rFonts w:ascii="Arial" w:hAnsi="Arial" w:cs="Arial"/>
        </w:rPr>
      </w:pPr>
    </w:p>
    <w:sectPr w:rsidR="0090200C" w:rsidSect="00C922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2CC5A" w14:textId="77777777" w:rsidR="0013121C" w:rsidRDefault="0013121C" w:rsidP="00235C05">
      <w:pPr>
        <w:spacing w:after="0" w:line="240" w:lineRule="auto"/>
      </w:pPr>
      <w:r>
        <w:separator/>
      </w:r>
    </w:p>
  </w:endnote>
  <w:endnote w:type="continuationSeparator" w:id="0">
    <w:p w14:paraId="3FFCD00C" w14:textId="77777777" w:rsidR="0013121C" w:rsidRDefault="0013121C" w:rsidP="0023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4B32" w14:textId="77777777" w:rsidR="00711AA9" w:rsidRDefault="00711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2C7BA" w14:textId="77777777" w:rsidR="00711AA9" w:rsidRDefault="00711A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218EB" w14:textId="77777777" w:rsidR="00711AA9" w:rsidRDefault="00711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FC763" w14:textId="77777777" w:rsidR="0013121C" w:rsidRDefault="0013121C" w:rsidP="00235C05">
      <w:pPr>
        <w:spacing w:after="0" w:line="240" w:lineRule="auto"/>
      </w:pPr>
      <w:r>
        <w:separator/>
      </w:r>
    </w:p>
  </w:footnote>
  <w:footnote w:type="continuationSeparator" w:id="0">
    <w:p w14:paraId="55AD7F9C" w14:textId="77777777" w:rsidR="0013121C" w:rsidRDefault="0013121C" w:rsidP="00235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BC2B" w14:textId="77777777" w:rsidR="00711AA9" w:rsidRDefault="00711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4" w:type="pct"/>
      <w:tblInd w:w="15" w:type="dxa"/>
      <w:tblLayout w:type="fixed"/>
      <w:tblCellMar>
        <w:left w:w="0" w:type="dxa"/>
        <w:right w:w="0" w:type="dxa"/>
      </w:tblCellMar>
      <w:tblLook w:val="0020" w:firstRow="1" w:lastRow="0" w:firstColumn="0" w:lastColumn="0" w:noHBand="0" w:noVBand="0"/>
    </w:tblPr>
    <w:tblGrid>
      <w:gridCol w:w="1908"/>
      <w:gridCol w:w="3367"/>
      <w:gridCol w:w="1866"/>
      <w:gridCol w:w="2159"/>
    </w:tblGrid>
    <w:tr w:rsidR="0013121C" w14:paraId="714A9739" w14:textId="77777777" w:rsidTr="00AE0CEE">
      <w:trPr>
        <w:cantSplit/>
        <w:trHeight w:hRule="exact" w:val="580"/>
        <w:tblHeader/>
      </w:trPr>
      <w:tc>
        <w:tcPr>
          <w:tcW w:w="5000" w:type="pct"/>
          <w:gridSpan w:val="4"/>
          <w:tcBorders>
            <w:top w:val="single" w:sz="12" w:space="0" w:color="000000"/>
            <w:left w:val="single" w:sz="12" w:space="0" w:color="000000"/>
            <w:bottom w:val="single" w:sz="12" w:space="0" w:color="000000"/>
            <w:right w:val="single" w:sz="12" w:space="0" w:color="000000"/>
          </w:tcBorders>
        </w:tcPr>
        <w:p w14:paraId="7AD865AB" w14:textId="77777777" w:rsidR="0013121C" w:rsidRDefault="0013121C" w:rsidP="00AE0CEE">
          <w:pPr>
            <w:autoSpaceDE w:val="0"/>
            <w:autoSpaceDN w:val="0"/>
            <w:adjustRightInd w:val="0"/>
            <w:spacing w:before="4" w:after="0" w:line="240" w:lineRule="auto"/>
            <w:ind w:right="-20"/>
            <w:jc w:val="center"/>
            <w:rPr>
              <w:rFonts w:ascii="Arial" w:hAnsi="Arial" w:cs="Arial"/>
              <w:b/>
              <w:bCs/>
              <w:sz w:val="24"/>
              <w:szCs w:val="24"/>
            </w:rPr>
          </w:pPr>
        </w:p>
        <w:p w14:paraId="5AC1506C" w14:textId="55028CC5" w:rsidR="0013121C" w:rsidRPr="0024352A" w:rsidRDefault="0013121C" w:rsidP="00AE0CEE">
          <w:pPr>
            <w:autoSpaceDE w:val="0"/>
            <w:autoSpaceDN w:val="0"/>
            <w:adjustRightInd w:val="0"/>
            <w:spacing w:before="4" w:after="0" w:line="240" w:lineRule="auto"/>
            <w:ind w:right="-20"/>
            <w:jc w:val="center"/>
            <w:rPr>
              <w:rFonts w:ascii="Arial" w:hAnsi="Arial" w:cs="Arial"/>
              <w:b/>
              <w:bCs/>
              <w:sz w:val="24"/>
              <w:szCs w:val="24"/>
            </w:rPr>
          </w:pPr>
          <w:r w:rsidRPr="0024352A">
            <w:rPr>
              <w:rFonts w:ascii="Arial" w:hAnsi="Arial" w:cs="Arial"/>
              <w:b/>
              <w:bCs/>
              <w:sz w:val="24"/>
              <w:szCs w:val="24"/>
            </w:rPr>
            <w:t>Stan</w:t>
          </w:r>
          <w:r>
            <w:rPr>
              <w:rFonts w:ascii="Arial" w:hAnsi="Arial" w:cs="Arial"/>
              <w:b/>
              <w:bCs/>
              <w:sz w:val="24"/>
              <w:szCs w:val="24"/>
            </w:rPr>
            <w:t>dard Operating Procedures for Clinical Research</w:t>
          </w:r>
          <w:r w:rsidR="00711AA9">
            <w:rPr>
              <w:rFonts w:ascii="Arial" w:hAnsi="Arial" w:cs="Arial"/>
              <w:b/>
              <w:bCs/>
              <w:sz w:val="24"/>
              <w:szCs w:val="24"/>
            </w:rPr>
            <w:t xml:space="preserve"> at Kent State University</w:t>
          </w:r>
        </w:p>
        <w:p w14:paraId="45373073" w14:textId="77777777" w:rsidR="0013121C" w:rsidRDefault="0013121C" w:rsidP="00AE0CEE">
          <w:pPr>
            <w:autoSpaceDE w:val="0"/>
            <w:autoSpaceDN w:val="0"/>
            <w:adjustRightInd w:val="0"/>
            <w:spacing w:before="4" w:after="0" w:line="240" w:lineRule="auto"/>
            <w:ind w:right="-20"/>
            <w:jc w:val="center"/>
            <w:rPr>
              <w:rFonts w:ascii="Arial" w:hAnsi="Arial" w:cs="Arial"/>
              <w:b/>
              <w:bCs/>
            </w:rPr>
          </w:pPr>
        </w:p>
      </w:tc>
    </w:tr>
    <w:tr w:rsidR="0013121C" w:rsidRPr="00132C6C" w14:paraId="709A144B" w14:textId="77777777" w:rsidTr="00E31CB3">
      <w:trPr>
        <w:cantSplit/>
        <w:trHeight w:hRule="exact" w:val="1065"/>
        <w:tblHeader/>
      </w:trPr>
      <w:tc>
        <w:tcPr>
          <w:tcW w:w="1026" w:type="pct"/>
          <w:tcBorders>
            <w:top w:val="single" w:sz="12" w:space="0" w:color="000000"/>
            <w:left w:val="single" w:sz="12" w:space="0" w:color="000000"/>
            <w:bottom w:val="single" w:sz="12" w:space="0" w:color="000000"/>
            <w:right w:val="single" w:sz="12" w:space="0" w:color="000000"/>
          </w:tcBorders>
          <w:vAlign w:val="center"/>
        </w:tcPr>
        <w:p w14:paraId="559851AD" w14:textId="122DB1CD" w:rsidR="0013121C" w:rsidRPr="00F93A82" w:rsidRDefault="00711AA9" w:rsidP="00AE0CEE">
          <w:pPr>
            <w:autoSpaceDE w:val="0"/>
            <w:autoSpaceDN w:val="0"/>
            <w:adjustRightInd w:val="0"/>
            <w:spacing w:before="65" w:after="0" w:line="240" w:lineRule="auto"/>
            <w:ind w:right="-20"/>
            <w:jc w:val="center"/>
            <w:rPr>
              <w:rFonts w:ascii="Times New Roman" w:hAnsi="Times New Roman" w:cs="Times New Roman"/>
              <w:sz w:val="24"/>
              <w:szCs w:val="24"/>
            </w:rPr>
          </w:pPr>
          <w:r w:rsidRPr="00711AA9">
            <w:rPr>
              <w:rFonts w:ascii="Times New Roman" w:hAnsi="Times New Roman" w:cs="Times New Roman"/>
              <w:noProof/>
              <w:sz w:val="24"/>
              <w:szCs w:val="24"/>
            </w:rPr>
            <w:drawing>
              <wp:inline distT="0" distB="0" distL="0" distR="0" wp14:anchorId="5AEC1615" wp14:editId="704D6268">
                <wp:extent cx="1150923" cy="257100"/>
                <wp:effectExtent l="0" t="0" r="0" b="0"/>
                <wp:docPr id="2" name="Picture 2" descr="C:\Users\Pwashko\Desktop\kent_state Horizontal_1-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ashko\Desktop\kent_state Horizontal_1-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908" cy="260671"/>
                        </a:xfrm>
                        <a:prstGeom prst="rect">
                          <a:avLst/>
                        </a:prstGeom>
                        <a:noFill/>
                        <a:ln>
                          <a:noFill/>
                        </a:ln>
                      </pic:spPr>
                    </pic:pic>
                  </a:graphicData>
                </a:graphic>
              </wp:inline>
            </w:drawing>
          </w:r>
        </w:p>
      </w:tc>
      <w:tc>
        <w:tcPr>
          <w:tcW w:w="3974" w:type="pct"/>
          <w:gridSpan w:val="3"/>
          <w:tcBorders>
            <w:top w:val="single" w:sz="12" w:space="0" w:color="000000"/>
            <w:left w:val="single" w:sz="12" w:space="0" w:color="000000"/>
            <w:bottom w:val="single" w:sz="12" w:space="0" w:color="000000"/>
            <w:right w:val="single" w:sz="12" w:space="0" w:color="000000"/>
          </w:tcBorders>
          <w:vAlign w:val="center"/>
        </w:tcPr>
        <w:p w14:paraId="554FC735" w14:textId="6CD0C5FB" w:rsidR="0013121C" w:rsidRPr="00132C6C" w:rsidRDefault="0013121C" w:rsidP="00E31CB3">
          <w:pPr>
            <w:pStyle w:val="Heading1"/>
            <w:jc w:val="center"/>
            <w:rPr>
              <w:highlight w:val="darkGreen"/>
            </w:rPr>
          </w:pPr>
          <w:r w:rsidRPr="0013121C">
            <w:t>RANDOMIZATION AND BLINDING</w:t>
          </w:r>
        </w:p>
      </w:tc>
    </w:tr>
    <w:tr w:rsidR="0013121C" w:rsidRPr="00851AE9" w14:paraId="4FA822CC" w14:textId="77777777" w:rsidTr="00FB00FA">
      <w:trPr>
        <w:cantSplit/>
        <w:trHeight w:hRule="exact" w:val="453"/>
        <w:tblHeader/>
      </w:trPr>
      <w:tc>
        <w:tcPr>
          <w:tcW w:w="1026" w:type="pct"/>
          <w:tcBorders>
            <w:top w:val="single" w:sz="12" w:space="0" w:color="000000"/>
            <w:left w:val="single" w:sz="12" w:space="0" w:color="000000"/>
            <w:bottom w:val="single" w:sz="12" w:space="0" w:color="000000"/>
            <w:right w:val="single" w:sz="12" w:space="0" w:color="000000"/>
          </w:tcBorders>
          <w:vAlign w:val="bottom"/>
        </w:tcPr>
        <w:p w14:paraId="7A9D3B7D" w14:textId="1DB634FF" w:rsidR="0013121C" w:rsidRPr="00851AE9" w:rsidRDefault="0013121C" w:rsidP="00AE0CEE">
          <w:pPr>
            <w:autoSpaceDE w:val="0"/>
            <w:autoSpaceDN w:val="0"/>
            <w:adjustRightInd w:val="0"/>
            <w:spacing w:after="0" w:line="240" w:lineRule="auto"/>
            <w:ind w:left="95" w:right="-20"/>
            <w:jc w:val="center"/>
            <w:rPr>
              <w:rFonts w:ascii="Arial" w:hAnsi="Arial" w:cs="Arial"/>
              <w:b/>
            </w:rPr>
          </w:pPr>
          <w:r>
            <w:rPr>
              <w:rFonts w:ascii="Arial" w:hAnsi="Arial" w:cs="Arial"/>
              <w:b/>
            </w:rPr>
            <w:t>SOP#: 3</w:t>
          </w:r>
          <w:r w:rsidRPr="00851AE9">
            <w:rPr>
              <w:rFonts w:ascii="Arial" w:hAnsi="Arial" w:cs="Arial"/>
              <w:b/>
            </w:rPr>
            <w:t>0</w:t>
          </w:r>
          <w:r>
            <w:rPr>
              <w:rFonts w:ascii="Arial" w:hAnsi="Arial" w:cs="Arial"/>
              <w:b/>
            </w:rPr>
            <w:t>6</w:t>
          </w:r>
        </w:p>
      </w:tc>
      <w:tc>
        <w:tcPr>
          <w:tcW w:w="1810" w:type="pct"/>
          <w:tcBorders>
            <w:top w:val="single" w:sz="12" w:space="0" w:color="000000"/>
            <w:left w:val="single" w:sz="12" w:space="0" w:color="000000"/>
            <w:bottom w:val="single" w:sz="12" w:space="0" w:color="000000"/>
            <w:right w:val="single" w:sz="4" w:space="0" w:color="auto"/>
          </w:tcBorders>
          <w:vAlign w:val="bottom"/>
        </w:tcPr>
        <w:p w14:paraId="7D001EEC" w14:textId="5DDF4A04" w:rsidR="0013121C" w:rsidRPr="00851AE9" w:rsidRDefault="0013121C" w:rsidP="00711AA9">
          <w:pPr>
            <w:autoSpaceDE w:val="0"/>
            <w:autoSpaceDN w:val="0"/>
            <w:adjustRightInd w:val="0"/>
            <w:spacing w:after="0" w:line="240" w:lineRule="auto"/>
            <w:ind w:right="-20"/>
            <w:jc w:val="center"/>
            <w:rPr>
              <w:rFonts w:ascii="Arial" w:hAnsi="Arial" w:cs="Arial"/>
              <w:b/>
              <w:spacing w:val="2"/>
            </w:rPr>
          </w:pPr>
          <w:r w:rsidRPr="00851AE9">
            <w:rPr>
              <w:rFonts w:ascii="Arial" w:hAnsi="Arial" w:cs="Arial"/>
              <w:b/>
              <w:spacing w:val="2"/>
            </w:rPr>
            <w:t>Effective Date:</w:t>
          </w:r>
        </w:p>
      </w:tc>
      <w:tc>
        <w:tcPr>
          <w:tcW w:w="1003" w:type="pct"/>
          <w:tcBorders>
            <w:top w:val="single" w:sz="12" w:space="0" w:color="000000"/>
            <w:left w:val="single" w:sz="4" w:space="0" w:color="auto"/>
            <w:bottom w:val="single" w:sz="12" w:space="0" w:color="000000"/>
            <w:right w:val="single" w:sz="12" w:space="0" w:color="000000"/>
          </w:tcBorders>
          <w:vAlign w:val="bottom"/>
        </w:tcPr>
        <w:p w14:paraId="08AF2EF6" w14:textId="77777777" w:rsidR="0013121C" w:rsidRPr="00851AE9" w:rsidRDefault="0013121C" w:rsidP="00AE0CEE">
          <w:pPr>
            <w:autoSpaceDE w:val="0"/>
            <w:autoSpaceDN w:val="0"/>
            <w:adjustRightInd w:val="0"/>
            <w:spacing w:after="0" w:line="240" w:lineRule="auto"/>
            <w:ind w:right="-20"/>
            <w:jc w:val="center"/>
            <w:rPr>
              <w:rFonts w:ascii="Arial" w:hAnsi="Arial" w:cs="Arial"/>
              <w:b/>
              <w:spacing w:val="2"/>
            </w:rPr>
          </w:pPr>
          <w:r w:rsidRPr="00851AE9">
            <w:rPr>
              <w:rFonts w:ascii="Arial" w:hAnsi="Arial" w:cs="Arial"/>
              <w:b/>
              <w:spacing w:val="2"/>
            </w:rPr>
            <w:t>Version: 1.0</w:t>
          </w:r>
        </w:p>
      </w:tc>
      <w:tc>
        <w:tcPr>
          <w:tcW w:w="1161" w:type="pct"/>
          <w:tcBorders>
            <w:top w:val="single" w:sz="12" w:space="0" w:color="000000"/>
            <w:left w:val="single" w:sz="12" w:space="0" w:color="000000"/>
            <w:bottom w:val="single" w:sz="12" w:space="0" w:color="000000"/>
            <w:right w:val="single" w:sz="12" w:space="0" w:color="000000"/>
          </w:tcBorders>
          <w:vAlign w:val="bottom"/>
        </w:tcPr>
        <w:p w14:paraId="43A94425" w14:textId="2F51C51F" w:rsidR="0013121C" w:rsidRPr="00851AE9" w:rsidRDefault="0013121C" w:rsidP="0090200C">
          <w:pPr>
            <w:autoSpaceDE w:val="0"/>
            <w:autoSpaceDN w:val="0"/>
            <w:adjustRightInd w:val="0"/>
            <w:spacing w:before="18" w:after="0" w:line="253" w:lineRule="auto"/>
            <w:ind w:right="240"/>
            <w:jc w:val="center"/>
            <w:rPr>
              <w:rFonts w:ascii="Arial" w:hAnsi="Arial" w:cs="Arial"/>
              <w:b/>
              <w:bCs/>
              <w:spacing w:val="2"/>
            </w:rPr>
          </w:pPr>
          <w:r w:rsidRPr="00362E2F">
            <w:rPr>
              <w:rFonts w:ascii="Arial" w:hAnsi="Arial" w:cs="Arial"/>
              <w:b/>
              <w:bCs/>
              <w:spacing w:val="2"/>
            </w:rPr>
            <w:t xml:space="preserve">Page </w:t>
          </w:r>
          <w:r w:rsidRPr="00362E2F">
            <w:rPr>
              <w:rFonts w:ascii="Arial" w:hAnsi="Arial" w:cs="Arial"/>
              <w:b/>
              <w:bCs/>
              <w:spacing w:val="2"/>
            </w:rPr>
            <w:fldChar w:fldCharType="begin"/>
          </w:r>
          <w:r w:rsidRPr="00362E2F">
            <w:rPr>
              <w:rFonts w:ascii="Arial" w:hAnsi="Arial" w:cs="Arial"/>
              <w:b/>
              <w:bCs/>
              <w:spacing w:val="2"/>
            </w:rPr>
            <w:instrText xml:space="preserve"> PAGE  \* Arabic  \* MERGEFORMAT </w:instrText>
          </w:r>
          <w:r w:rsidRPr="00362E2F">
            <w:rPr>
              <w:rFonts w:ascii="Arial" w:hAnsi="Arial" w:cs="Arial"/>
              <w:b/>
              <w:bCs/>
              <w:spacing w:val="2"/>
            </w:rPr>
            <w:fldChar w:fldCharType="separate"/>
          </w:r>
          <w:r w:rsidR="00F06057">
            <w:rPr>
              <w:rFonts w:ascii="Arial" w:hAnsi="Arial" w:cs="Arial"/>
              <w:b/>
              <w:bCs/>
              <w:noProof/>
              <w:spacing w:val="2"/>
            </w:rPr>
            <w:t>2</w:t>
          </w:r>
          <w:r w:rsidRPr="00362E2F">
            <w:rPr>
              <w:rFonts w:ascii="Arial" w:hAnsi="Arial" w:cs="Arial"/>
              <w:b/>
              <w:bCs/>
              <w:spacing w:val="2"/>
            </w:rPr>
            <w:fldChar w:fldCharType="end"/>
          </w:r>
          <w:r w:rsidRPr="00362E2F">
            <w:rPr>
              <w:rFonts w:ascii="Arial" w:hAnsi="Arial" w:cs="Arial"/>
              <w:b/>
              <w:bCs/>
              <w:spacing w:val="2"/>
            </w:rPr>
            <w:t xml:space="preserve"> of </w:t>
          </w:r>
          <w:r>
            <w:rPr>
              <w:rFonts w:ascii="Arial" w:hAnsi="Arial" w:cs="Arial"/>
              <w:b/>
              <w:bCs/>
              <w:spacing w:val="2"/>
            </w:rPr>
            <w:t>3</w:t>
          </w:r>
        </w:p>
      </w:tc>
    </w:tr>
  </w:tbl>
  <w:p w14:paraId="22BFF576" w14:textId="77777777" w:rsidR="0013121C" w:rsidRDefault="001312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B8255" w14:textId="77777777" w:rsidR="00711AA9" w:rsidRDefault="00711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088E"/>
    <w:multiLevelType w:val="hybridMultilevel"/>
    <w:tmpl w:val="DC10FA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E1C06"/>
    <w:multiLevelType w:val="hybridMultilevel"/>
    <w:tmpl w:val="B7384EC4"/>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2" w15:restartNumberingAfterBreak="0">
    <w:nsid w:val="21585A99"/>
    <w:multiLevelType w:val="hybridMultilevel"/>
    <w:tmpl w:val="E0A2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E7BA4"/>
    <w:multiLevelType w:val="multilevel"/>
    <w:tmpl w:val="8F18340E"/>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26CA5FDF"/>
    <w:multiLevelType w:val="hybridMultilevel"/>
    <w:tmpl w:val="79DC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33010"/>
    <w:multiLevelType w:val="multilevel"/>
    <w:tmpl w:val="23A61A44"/>
    <w:lvl w:ilvl="0">
      <w:start w:val="1"/>
      <w:numFmt w:val="decimal"/>
      <w:lvlText w:val="%1."/>
      <w:lvlJc w:val="left"/>
      <w:pPr>
        <w:ind w:left="360" w:hanging="360"/>
      </w:pPr>
      <w:rPr>
        <w:rFonts w:ascii="Arial" w:eastAsiaTheme="minorEastAsia" w:hAnsi="Arial" w:cs="Arial"/>
        <w:b/>
      </w:rPr>
    </w:lvl>
    <w:lvl w:ilvl="1">
      <w:start w:val="1"/>
      <w:numFmt w:val="decimal"/>
      <w:isLgl/>
      <w:lvlText w:val="%1.%2"/>
      <w:lvlJc w:val="left"/>
      <w:pPr>
        <w:ind w:left="1245" w:hanging="435"/>
      </w:pPr>
      <w:rPr>
        <w:rFonts w:hint="default"/>
      </w:rPr>
    </w:lvl>
    <w:lvl w:ilvl="2">
      <w:start w:val="1"/>
      <w:numFmt w:val="decimal"/>
      <w:isLgl/>
      <w:lvlText w:val="%1.%2.%3"/>
      <w:lvlJc w:val="left"/>
      <w:pPr>
        <w:ind w:left="1246"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731" w:hanging="1440"/>
      </w:pPr>
      <w:rPr>
        <w:rFonts w:hint="default"/>
      </w:rPr>
    </w:lvl>
    <w:lvl w:ilvl="8">
      <w:start w:val="1"/>
      <w:numFmt w:val="decimal"/>
      <w:isLgl/>
      <w:lvlText w:val="%1.%2.%3.%4.%5.%6.%7.%8.%9"/>
      <w:lvlJc w:val="left"/>
      <w:pPr>
        <w:ind w:left="4444" w:hanging="1800"/>
      </w:pPr>
      <w:rPr>
        <w:rFonts w:hint="default"/>
      </w:rPr>
    </w:lvl>
  </w:abstractNum>
  <w:abstractNum w:abstractNumId="6" w15:restartNumberingAfterBreak="0">
    <w:nsid w:val="2A0E23F3"/>
    <w:multiLevelType w:val="hybridMultilevel"/>
    <w:tmpl w:val="9336FB1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7" w15:restartNumberingAfterBreak="0">
    <w:nsid w:val="3F641509"/>
    <w:multiLevelType w:val="hybridMultilevel"/>
    <w:tmpl w:val="73A4C2D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404442CC"/>
    <w:multiLevelType w:val="hybridMultilevel"/>
    <w:tmpl w:val="8402E2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515628B6"/>
    <w:multiLevelType w:val="multilevel"/>
    <w:tmpl w:val="8F1E1DDA"/>
    <w:lvl w:ilvl="0">
      <w:start w:val="1"/>
      <w:numFmt w:val="decimal"/>
      <w:lvlText w:val="%1."/>
      <w:lvlJc w:val="left"/>
      <w:pPr>
        <w:ind w:left="525" w:hanging="360"/>
      </w:pPr>
      <w:rPr>
        <w:rFonts w:hint="default"/>
        <w:b w:val="0"/>
      </w:rPr>
    </w:lvl>
    <w:lvl w:ilvl="1">
      <w:start w:val="1"/>
      <w:numFmt w:val="decimal"/>
      <w:isLgl/>
      <w:lvlText w:val="%1.%2"/>
      <w:lvlJc w:val="left"/>
      <w:pPr>
        <w:ind w:left="885" w:hanging="360"/>
      </w:pPr>
      <w:rPr>
        <w:rFonts w:hint="default"/>
        <w:w w:val="100"/>
      </w:rPr>
    </w:lvl>
    <w:lvl w:ilvl="2">
      <w:start w:val="1"/>
      <w:numFmt w:val="decimal"/>
      <w:isLgl/>
      <w:lvlText w:val="%1.%2.%3"/>
      <w:lvlJc w:val="left"/>
      <w:pPr>
        <w:ind w:left="1605" w:hanging="720"/>
      </w:pPr>
      <w:rPr>
        <w:rFonts w:hint="default"/>
        <w:w w:val="100"/>
      </w:rPr>
    </w:lvl>
    <w:lvl w:ilvl="3">
      <w:start w:val="1"/>
      <w:numFmt w:val="decimal"/>
      <w:isLgl/>
      <w:lvlText w:val="%1.%2.%3.%4"/>
      <w:lvlJc w:val="left"/>
      <w:pPr>
        <w:ind w:left="1965" w:hanging="720"/>
      </w:pPr>
      <w:rPr>
        <w:rFonts w:hint="default"/>
        <w:w w:val="100"/>
      </w:rPr>
    </w:lvl>
    <w:lvl w:ilvl="4">
      <w:start w:val="1"/>
      <w:numFmt w:val="decimal"/>
      <w:isLgl/>
      <w:lvlText w:val="%1.%2.%3.%4.%5"/>
      <w:lvlJc w:val="left"/>
      <w:pPr>
        <w:ind w:left="2685" w:hanging="1080"/>
      </w:pPr>
      <w:rPr>
        <w:rFonts w:hint="default"/>
        <w:w w:val="100"/>
      </w:rPr>
    </w:lvl>
    <w:lvl w:ilvl="5">
      <w:start w:val="1"/>
      <w:numFmt w:val="decimal"/>
      <w:isLgl/>
      <w:lvlText w:val="%1.%2.%3.%4.%5.%6"/>
      <w:lvlJc w:val="left"/>
      <w:pPr>
        <w:ind w:left="3405" w:hanging="1440"/>
      </w:pPr>
      <w:rPr>
        <w:rFonts w:hint="default"/>
        <w:w w:val="100"/>
      </w:rPr>
    </w:lvl>
    <w:lvl w:ilvl="6">
      <w:start w:val="1"/>
      <w:numFmt w:val="decimal"/>
      <w:isLgl/>
      <w:lvlText w:val="%1.%2.%3.%4.%5.%6.%7"/>
      <w:lvlJc w:val="left"/>
      <w:pPr>
        <w:ind w:left="3765" w:hanging="1440"/>
      </w:pPr>
      <w:rPr>
        <w:rFonts w:hint="default"/>
        <w:w w:val="100"/>
      </w:rPr>
    </w:lvl>
    <w:lvl w:ilvl="7">
      <w:start w:val="1"/>
      <w:numFmt w:val="decimal"/>
      <w:isLgl/>
      <w:lvlText w:val="%1.%2.%3.%4.%5.%6.%7.%8"/>
      <w:lvlJc w:val="left"/>
      <w:pPr>
        <w:ind w:left="4485" w:hanging="1800"/>
      </w:pPr>
      <w:rPr>
        <w:rFonts w:hint="default"/>
        <w:w w:val="100"/>
      </w:rPr>
    </w:lvl>
    <w:lvl w:ilvl="8">
      <w:start w:val="1"/>
      <w:numFmt w:val="decimal"/>
      <w:isLgl/>
      <w:lvlText w:val="%1.%2.%3.%4.%5.%6.%7.%8.%9"/>
      <w:lvlJc w:val="left"/>
      <w:pPr>
        <w:ind w:left="4845" w:hanging="1800"/>
      </w:pPr>
      <w:rPr>
        <w:rFonts w:hint="default"/>
        <w:w w:val="100"/>
      </w:rPr>
    </w:lvl>
  </w:abstractNum>
  <w:abstractNum w:abstractNumId="10" w15:restartNumberingAfterBreak="0">
    <w:nsid w:val="573A26BD"/>
    <w:multiLevelType w:val="hybridMultilevel"/>
    <w:tmpl w:val="93F4A16E"/>
    <w:lvl w:ilvl="0" w:tplc="1E423940">
      <w:start w:val="1"/>
      <w:numFmt w:val="decimal"/>
      <w:lvlText w:val="%1."/>
      <w:lvlJc w:val="left"/>
      <w:pPr>
        <w:ind w:left="165" w:hanging="360"/>
      </w:pPr>
      <w:rPr>
        <w:rFonts w:hint="default"/>
      </w:rPr>
    </w:lvl>
    <w:lvl w:ilvl="1" w:tplc="04090019" w:tentative="1">
      <w:start w:val="1"/>
      <w:numFmt w:val="lowerLetter"/>
      <w:lvlText w:val="%2."/>
      <w:lvlJc w:val="left"/>
      <w:pPr>
        <w:ind w:left="885" w:hanging="360"/>
      </w:pPr>
    </w:lvl>
    <w:lvl w:ilvl="2" w:tplc="0409001B" w:tentative="1">
      <w:start w:val="1"/>
      <w:numFmt w:val="lowerRoman"/>
      <w:lvlText w:val="%3."/>
      <w:lvlJc w:val="right"/>
      <w:pPr>
        <w:ind w:left="1605" w:hanging="180"/>
      </w:pPr>
    </w:lvl>
    <w:lvl w:ilvl="3" w:tplc="0409000F" w:tentative="1">
      <w:start w:val="1"/>
      <w:numFmt w:val="decimal"/>
      <w:lvlText w:val="%4."/>
      <w:lvlJc w:val="left"/>
      <w:pPr>
        <w:ind w:left="2325" w:hanging="360"/>
      </w:pPr>
    </w:lvl>
    <w:lvl w:ilvl="4" w:tplc="04090019" w:tentative="1">
      <w:start w:val="1"/>
      <w:numFmt w:val="lowerLetter"/>
      <w:lvlText w:val="%5."/>
      <w:lvlJc w:val="left"/>
      <w:pPr>
        <w:ind w:left="3045" w:hanging="360"/>
      </w:pPr>
    </w:lvl>
    <w:lvl w:ilvl="5" w:tplc="0409001B" w:tentative="1">
      <w:start w:val="1"/>
      <w:numFmt w:val="lowerRoman"/>
      <w:lvlText w:val="%6."/>
      <w:lvlJc w:val="right"/>
      <w:pPr>
        <w:ind w:left="3765" w:hanging="180"/>
      </w:pPr>
    </w:lvl>
    <w:lvl w:ilvl="6" w:tplc="0409000F" w:tentative="1">
      <w:start w:val="1"/>
      <w:numFmt w:val="decimal"/>
      <w:lvlText w:val="%7."/>
      <w:lvlJc w:val="left"/>
      <w:pPr>
        <w:ind w:left="4485" w:hanging="360"/>
      </w:pPr>
    </w:lvl>
    <w:lvl w:ilvl="7" w:tplc="04090019" w:tentative="1">
      <w:start w:val="1"/>
      <w:numFmt w:val="lowerLetter"/>
      <w:lvlText w:val="%8."/>
      <w:lvlJc w:val="left"/>
      <w:pPr>
        <w:ind w:left="5205" w:hanging="360"/>
      </w:pPr>
    </w:lvl>
    <w:lvl w:ilvl="8" w:tplc="0409001B" w:tentative="1">
      <w:start w:val="1"/>
      <w:numFmt w:val="lowerRoman"/>
      <w:lvlText w:val="%9."/>
      <w:lvlJc w:val="right"/>
      <w:pPr>
        <w:ind w:left="5925" w:hanging="180"/>
      </w:pPr>
    </w:lvl>
  </w:abstractNum>
  <w:abstractNum w:abstractNumId="11" w15:restartNumberingAfterBreak="0">
    <w:nsid w:val="63EC169E"/>
    <w:multiLevelType w:val="hybridMultilevel"/>
    <w:tmpl w:val="A6023E6A"/>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2" w15:restartNumberingAfterBreak="0">
    <w:nsid w:val="6C641A38"/>
    <w:multiLevelType w:val="multilevel"/>
    <w:tmpl w:val="0ED08DAC"/>
    <w:lvl w:ilvl="0">
      <w:start w:val="1"/>
      <w:numFmt w:val="decimal"/>
      <w:lvlText w:val="%1."/>
      <w:lvlJc w:val="left"/>
      <w:pPr>
        <w:ind w:left="180" w:hanging="360"/>
      </w:pPr>
      <w:rPr>
        <w:rFonts w:hint="default"/>
      </w:rPr>
    </w:lvl>
    <w:lvl w:ilvl="1">
      <w:start w:val="1"/>
      <w:numFmt w:val="decimal"/>
      <w:isLgl/>
      <w:lvlText w:val="%1.%2"/>
      <w:lvlJc w:val="left"/>
      <w:pPr>
        <w:ind w:left="608" w:hanging="435"/>
      </w:pPr>
      <w:rPr>
        <w:rFonts w:hint="default"/>
      </w:rPr>
    </w:lvl>
    <w:lvl w:ilvl="2">
      <w:start w:val="1"/>
      <w:numFmt w:val="decimal"/>
      <w:isLgl/>
      <w:lvlText w:val="%1.%2.%3"/>
      <w:lvlJc w:val="left"/>
      <w:pPr>
        <w:ind w:left="1246"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731" w:hanging="1440"/>
      </w:pPr>
      <w:rPr>
        <w:rFonts w:hint="default"/>
      </w:rPr>
    </w:lvl>
    <w:lvl w:ilvl="8">
      <w:start w:val="1"/>
      <w:numFmt w:val="decimal"/>
      <w:isLgl/>
      <w:lvlText w:val="%1.%2.%3.%4.%5.%6.%7.%8.%9"/>
      <w:lvlJc w:val="left"/>
      <w:pPr>
        <w:ind w:left="4444" w:hanging="1800"/>
      </w:pPr>
      <w:rPr>
        <w:rFonts w:hint="default"/>
      </w:rPr>
    </w:lvl>
  </w:abstractNum>
  <w:abstractNum w:abstractNumId="13" w15:restartNumberingAfterBreak="0">
    <w:nsid w:val="763F1547"/>
    <w:multiLevelType w:val="multilevel"/>
    <w:tmpl w:val="9C0E2D0E"/>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E205D82"/>
    <w:multiLevelType w:val="hybridMultilevel"/>
    <w:tmpl w:val="3984FA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1"/>
  </w:num>
  <w:num w:numId="6">
    <w:abstractNumId w:val="6"/>
  </w:num>
  <w:num w:numId="7">
    <w:abstractNumId w:val="8"/>
  </w:num>
  <w:num w:numId="8">
    <w:abstractNumId w:val="1"/>
  </w:num>
  <w:num w:numId="9">
    <w:abstractNumId w:val="14"/>
  </w:num>
  <w:num w:numId="10">
    <w:abstractNumId w:val="10"/>
  </w:num>
  <w:num w:numId="11">
    <w:abstractNumId w:val="9"/>
  </w:num>
  <w:num w:numId="12">
    <w:abstractNumId w:val="7"/>
  </w:num>
  <w:num w:numId="13">
    <w:abstractNumId w:val="13"/>
  </w:num>
  <w:num w:numId="14">
    <w:abstractNumId w:val="5"/>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17"/>
    <w:rsid w:val="00001BF3"/>
    <w:rsid w:val="0001140F"/>
    <w:rsid w:val="0001148C"/>
    <w:rsid w:val="0002149C"/>
    <w:rsid w:val="00023DA7"/>
    <w:rsid w:val="00031A40"/>
    <w:rsid w:val="00036FC5"/>
    <w:rsid w:val="000446A9"/>
    <w:rsid w:val="00044961"/>
    <w:rsid w:val="000515CC"/>
    <w:rsid w:val="0005314C"/>
    <w:rsid w:val="00055199"/>
    <w:rsid w:val="00056156"/>
    <w:rsid w:val="00061528"/>
    <w:rsid w:val="00070B46"/>
    <w:rsid w:val="00085DF3"/>
    <w:rsid w:val="000A4391"/>
    <w:rsid w:val="000B5D67"/>
    <w:rsid w:val="000C6F5D"/>
    <w:rsid w:val="000D44E8"/>
    <w:rsid w:val="000E0857"/>
    <w:rsid w:val="000E270B"/>
    <w:rsid w:val="000E2C26"/>
    <w:rsid w:val="00102EC5"/>
    <w:rsid w:val="001042A3"/>
    <w:rsid w:val="001111D1"/>
    <w:rsid w:val="0013121C"/>
    <w:rsid w:val="001416E5"/>
    <w:rsid w:val="00146156"/>
    <w:rsid w:val="001520D8"/>
    <w:rsid w:val="00160259"/>
    <w:rsid w:val="00167904"/>
    <w:rsid w:val="001720CE"/>
    <w:rsid w:val="001733FC"/>
    <w:rsid w:val="00176FD8"/>
    <w:rsid w:val="001770AE"/>
    <w:rsid w:val="00177F5E"/>
    <w:rsid w:val="001838F3"/>
    <w:rsid w:val="001932C3"/>
    <w:rsid w:val="001A559D"/>
    <w:rsid w:val="001A5F19"/>
    <w:rsid w:val="001B0AFE"/>
    <w:rsid w:val="001C4689"/>
    <w:rsid w:val="001C5268"/>
    <w:rsid w:val="001D2F63"/>
    <w:rsid w:val="001D5E87"/>
    <w:rsid w:val="001E325C"/>
    <w:rsid w:val="001F007B"/>
    <w:rsid w:val="001F04A6"/>
    <w:rsid w:val="001F6671"/>
    <w:rsid w:val="001F7006"/>
    <w:rsid w:val="00204BF3"/>
    <w:rsid w:val="0021392B"/>
    <w:rsid w:val="00214949"/>
    <w:rsid w:val="00223926"/>
    <w:rsid w:val="00226965"/>
    <w:rsid w:val="00235C05"/>
    <w:rsid w:val="00237202"/>
    <w:rsid w:val="0024352A"/>
    <w:rsid w:val="002560D3"/>
    <w:rsid w:val="00262931"/>
    <w:rsid w:val="00263ABF"/>
    <w:rsid w:val="00266AE4"/>
    <w:rsid w:val="00267EDC"/>
    <w:rsid w:val="0028197B"/>
    <w:rsid w:val="00281D81"/>
    <w:rsid w:val="00283AEF"/>
    <w:rsid w:val="00284855"/>
    <w:rsid w:val="00286E99"/>
    <w:rsid w:val="00287B94"/>
    <w:rsid w:val="00291EC4"/>
    <w:rsid w:val="00293B62"/>
    <w:rsid w:val="002967DC"/>
    <w:rsid w:val="00296EC3"/>
    <w:rsid w:val="002A1E18"/>
    <w:rsid w:val="002A1E63"/>
    <w:rsid w:val="002A49E6"/>
    <w:rsid w:val="002A6CC8"/>
    <w:rsid w:val="002C6C9F"/>
    <w:rsid w:val="002C7F10"/>
    <w:rsid w:val="002D6816"/>
    <w:rsid w:val="002F633D"/>
    <w:rsid w:val="0030363E"/>
    <w:rsid w:val="00305876"/>
    <w:rsid w:val="00317F00"/>
    <w:rsid w:val="0032169D"/>
    <w:rsid w:val="00325E5A"/>
    <w:rsid w:val="003268EF"/>
    <w:rsid w:val="0032712D"/>
    <w:rsid w:val="003315FB"/>
    <w:rsid w:val="00344306"/>
    <w:rsid w:val="00345B2E"/>
    <w:rsid w:val="00351C11"/>
    <w:rsid w:val="00354EEA"/>
    <w:rsid w:val="00355088"/>
    <w:rsid w:val="00356D09"/>
    <w:rsid w:val="0036273E"/>
    <w:rsid w:val="00367B75"/>
    <w:rsid w:val="00377489"/>
    <w:rsid w:val="00387390"/>
    <w:rsid w:val="0038774F"/>
    <w:rsid w:val="00387D11"/>
    <w:rsid w:val="00395AFA"/>
    <w:rsid w:val="0039770E"/>
    <w:rsid w:val="003A21C9"/>
    <w:rsid w:val="003A4B2D"/>
    <w:rsid w:val="003B3F0B"/>
    <w:rsid w:val="003B4D0C"/>
    <w:rsid w:val="003C07E3"/>
    <w:rsid w:val="003C7253"/>
    <w:rsid w:val="003C79C0"/>
    <w:rsid w:val="003D6815"/>
    <w:rsid w:val="003E4A2B"/>
    <w:rsid w:val="003F6A8D"/>
    <w:rsid w:val="003F7227"/>
    <w:rsid w:val="0040140B"/>
    <w:rsid w:val="0040188D"/>
    <w:rsid w:val="004058B2"/>
    <w:rsid w:val="0041122D"/>
    <w:rsid w:val="00413042"/>
    <w:rsid w:val="0041391A"/>
    <w:rsid w:val="00425D2E"/>
    <w:rsid w:val="004355AD"/>
    <w:rsid w:val="0043621C"/>
    <w:rsid w:val="0044608D"/>
    <w:rsid w:val="00455F42"/>
    <w:rsid w:val="00490626"/>
    <w:rsid w:val="00494EE5"/>
    <w:rsid w:val="004A4C11"/>
    <w:rsid w:val="004A52B9"/>
    <w:rsid w:val="004B0712"/>
    <w:rsid w:val="004B4FC6"/>
    <w:rsid w:val="004B524E"/>
    <w:rsid w:val="004C0A4A"/>
    <w:rsid w:val="004C4029"/>
    <w:rsid w:val="004C55C3"/>
    <w:rsid w:val="004C60EE"/>
    <w:rsid w:val="004D572C"/>
    <w:rsid w:val="004D7770"/>
    <w:rsid w:val="004E7913"/>
    <w:rsid w:val="004F3272"/>
    <w:rsid w:val="00514483"/>
    <w:rsid w:val="005157AC"/>
    <w:rsid w:val="0051792A"/>
    <w:rsid w:val="00522EDB"/>
    <w:rsid w:val="00536476"/>
    <w:rsid w:val="00542B31"/>
    <w:rsid w:val="005502AE"/>
    <w:rsid w:val="005557E2"/>
    <w:rsid w:val="00560777"/>
    <w:rsid w:val="00561803"/>
    <w:rsid w:val="00565E68"/>
    <w:rsid w:val="00566907"/>
    <w:rsid w:val="00567CDE"/>
    <w:rsid w:val="005755FC"/>
    <w:rsid w:val="0058007D"/>
    <w:rsid w:val="00587F08"/>
    <w:rsid w:val="005914F2"/>
    <w:rsid w:val="005925EB"/>
    <w:rsid w:val="0059397E"/>
    <w:rsid w:val="005A0597"/>
    <w:rsid w:val="005A16A4"/>
    <w:rsid w:val="005A2471"/>
    <w:rsid w:val="005B1C79"/>
    <w:rsid w:val="005C1938"/>
    <w:rsid w:val="005C419D"/>
    <w:rsid w:val="005C4C1D"/>
    <w:rsid w:val="005D1BD2"/>
    <w:rsid w:val="005D1D42"/>
    <w:rsid w:val="005D6EBE"/>
    <w:rsid w:val="005E00A5"/>
    <w:rsid w:val="005F5DA8"/>
    <w:rsid w:val="00600DC9"/>
    <w:rsid w:val="00602597"/>
    <w:rsid w:val="00603174"/>
    <w:rsid w:val="006133EE"/>
    <w:rsid w:val="00613895"/>
    <w:rsid w:val="006152D9"/>
    <w:rsid w:val="0061643E"/>
    <w:rsid w:val="00616FA7"/>
    <w:rsid w:val="006229A6"/>
    <w:rsid w:val="00624CCF"/>
    <w:rsid w:val="0064288D"/>
    <w:rsid w:val="006514EB"/>
    <w:rsid w:val="00661DDD"/>
    <w:rsid w:val="00663CD7"/>
    <w:rsid w:val="00673DC4"/>
    <w:rsid w:val="0068196E"/>
    <w:rsid w:val="00692823"/>
    <w:rsid w:val="006A5C20"/>
    <w:rsid w:val="006C2AA1"/>
    <w:rsid w:val="006D78F8"/>
    <w:rsid w:val="006E1419"/>
    <w:rsid w:val="006E294E"/>
    <w:rsid w:val="006E3693"/>
    <w:rsid w:val="006E4517"/>
    <w:rsid w:val="006E7423"/>
    <w:rsid w:val="006F2656"/>
    <w:rsid w:val="006F2747"/>
    <w:rsid w:val="00701742"/>
    <w:rsid w:val="0070568F"/>
    <w:rsid w:val="00706232"/>
    <w:rsid w:val="00706B71"/>
    <w:rsid w:val="00711AA9"/>
    <w:rsid w:val="007149C0"/>
    <w:rsid w:val="00716100"/>
    <w:rsid w:val="00717C7E"/>
    <w:rsid w:val="00717DFA"/>
    <w:rsid w:val="0073473E"/>
    <w:rsid w:val="0073634D"/>
    <w:rsid w:val="00742E6F"/>
    <w:rsid w:val="00753101"/>
    <w:rsid w:val="00761BD0"/>
    <w:rsid w:val="007656B8"/>
    <w:rsid w:val="00767E57"/>
    <w:rsid w:val="00771933"/>
    <w:rsid w:val="00775D22"/>
    <w:rsid w:val="00784BBF"/>
    <w:rsid w:val="00786B03"/>
    <w:rsid w:val="00791139"/>
    <w:rsid w:val="00792FBA"/>
    <w:rsid w:val="007A04AA"/>
    <w:rsid w:val="007A3FA1"/>
    <w:rsid w:val="007A5EC8"/>
    <w:rsid w:val="007B04FE"/>
    <w:rsid w:val="007B40E4"/>
    <w:rsid w:val="007D5DCC"/>
    <w:rsid w:val="007D7961"/>
    <w:rsid w:val="007E25DD"/>
    <w:rsid w:val="007E5820"/>
    <w:rsid w:val="007E698F"/>
    <w:rsid w:val="007F38F2"/>
    <w:rsid w:val="008044BF"/>
    <w:rsid w:val="0081231C"/>
    <w:rsid w:val="008165A8"/>
    <w:rsid w:val="008178A7"/>
    <w:rsid w:val="0082358C"/>
    <w:rsid w:val="00824B1A"/>
    <w:rsid w:val="00830DCD"/>
    <w:rsid w:val="00847B4C"/>
    <w:rsid w:val="0085515C"/>
    <w:rsid w:val="008617E8"/>
    <w:rsid w:val="0086375A"/>
    <w:rsid w:val="008923FF"/>
    <w:rsid w:val="008A1B2D"/>
    <w:rsid w:val="008B10FA"/>
    <w:rsid w:val="008B34F0"/>
    <w:rsid w:val="008C02DC"/>
    <w:rsid w:val="008C727D"/>
    <w:rsid w:val="008D0717"/>
    <w:rsid w:val="008E51E7"/>
    <w:rsid w:val="008F0C74"/>
    <w:rsid w:val="008F301F"/>
    <w:rsid w:val="0090200C"/>
    <w:rsid w:val="00903CE2"/>
    <w:rsid w:val="00905384"/>
    <w:rsid w:val="0091008D"/>
    <w:rsid w:val="00910BFF"/>
    <w:rsid w:val="00920F4F"/>
    <w:rsid w:val="00924DF5"/>
    <w:rsid w:val="00925F71"/>
    <w:rsid w:val="00935B42"/>
    <w:rsid w:val="00941A31"/>
    <w:rsid w:val="00942682"/>
    <w:rsid w:val="00953A88"/>
    <w:rsid w:val="00954598"/>
    <w:rsid w:val="00957B03"/>
    <w:rsid w:val="00974E8F"/>
    <w:rsid w:val="009753B1"/>
    <w:rsid w:val="009836D5"/>
    <w:rsid w:val="00987B5F"/>
    <w:rsid w:val="00990C26"/>
    <w:rsid w:val="009911D9"/>
    <w:rsid w:val="00991648"/>
    <w:rsid w:val="00994C5C"/>
    <w:rsid w:val="009A1B12"/>
    <w:rsid w:val="009B0611"/>
    <w:rsid w:val="009B1535"/>
    <w:rsid w:val="009C58F5"/>
    <w:rsid w:val="009C63C1"/>
    <w:rsid w:val="009D107F"/>
    <w:rsid w:val="009E1045"/>
    <w:rsid w:val="009E3388"/>
    <w:rsid w:val="009F1E4A"/>
    <w:rsid w:val="009F2988"/>
    <w:rsid w:val="00A0227A"/>
    <w:rsid w:val="00A0708F"/>
    <w:rsid w:val="00A071E2"/>
    <w:rsid w:val="00A07851"/>
    <w:rsid w:val="00A10B64"/>
    <w:rsid w:val="00A123F8"/>
    <w:rsid w:val="00A33DC7"/>
    <w:rsid w:val="00A4210D"/>
    <w:rsid w:val="00A500AA"/>
    <w:rsid w:val="00A562B7"/>
    <w:rsid w:val="00A632C3"/>
    <w:rsid w:val="00A63715"/>
    <w:rsid w:val="00A71D05"/>
    <w:rsid w:val="00A740C4"/>
    <w:rsid w:val="00A80FE2"/>
    <w:rsid w:val="00A83B75"/>
    <w:rsid w:val="00A905C8"/>
    <w:rsid w:val="00A94443"/>
    <w:rsid w:val="00A94E17"/>
    <w:rsid w:val="00A96EA6"/>
    <w:rsid w:val="00AA37FB"/>
    <w:rsid w:val="00AA51DE"/>
    <w:rsid w:val="00AB02C7"/>
    <w:rsid w:val="00AB0632"/>
    <w:rsid w:val="00AB1EC3"/>
    <w:rsid w:val="00AD1893"/>
    <w:rsid w:val="00AD1FDF"/>
    <w:rsid w:val="00AD6DBD"/>
    <w:rsid w:val="00AE0CEE"/>
    <w:rsid w:val="00AE7C49"/>
    <w:rsid w:val="00AF0A8F"/>
    <w:rsid w:val="00AF3DCF"/>
    <w:rsid w:val="00AF68B0"/>
    <w:rsid w:val="00B04E45"/>
    <w:rsid w:val="00B078F9"/>
    <w:rsid w:val="00B117E8"/>
    <w:rsid w:val="00B206BA"/>
    <w:rsid w:val="00B30C24"/>
    <w:rsid w:val="00B30E32"/>
    <w:rsid w:val="00B34474"/>
    <w:rsid w:val="00B352BE"/>
    <w:rsid w:val="00B42E7B"/>
    <w:rsid w:val="00B47644"/>
    <w:rsid w:val="00B47F15"/>
    <w:rsid w:val="00B537D9"/>
    <w:rsid w:val="00B55B46"/>
    <w:rsid w:val="00B56F80"/>
    <w:rsid w:val="00B61110"/>
    <w:rsid w:val="00B6146A"/>
    <w:rsid w:val="00B634B3"/>
    <w:rsid w:val="00B65278"/>
    <w:rsid w:val="00B755C7"/>
    <w:rsid w:val="00B83AEB"/>
    <w:rsid w:val="00B92071"/>
    <w:rsid w:val="00B95146"/>
    <w:rsid w:val="00BA1604"/>
    <w:rsid w:val="00BA5FC0"/>
    <w:rsid w:val="00BB0466"/>
    <w:rsid w:val="00BB0D4E"/>
    <w:rsid w:val="00BB5E71"/>
    <w:rsid w:val="00BC022A"/>
    <w:rsid w:val="00BD2D08"/>
    <w:rsid w:val="00BE1A41"/>
    <w:rsid w:val="00BE24DF"/>
    <w:rsid w:val="00BF0B8D"/>
    <w:rsid w:val="00BF12E5"/>
    <w:rsid w:val="00BF3B8E"/>
    <w:rsid w:val="00BF54E1"/>
    <w:rsid w:val="00BF7880"/>
    <w:rsid w:val="00C0122A"/>
    <w:rsid w:val="00C036CE"/>
    <w:rsid w:val="00C130E4"/>
    <w:rsid w:val="00C16F4A"/>
    <w:rsid w:val="00C27094"/>
    <w:rsid w:val="00C318E5"/>
    <w:rsid w:val="00C52F42"/>
    <w:rsid w:val="00C537F5"/>
    <w:rsid w:val="00C56477"/>
    <w:rsid w:val="00C56705"/>
    <w:rsid w:val="00C61255"/>
    <w:rsid w:val="00C62D32"/>
    <w:rsid w:val="00C65F03"/>
    <w:rsid w:val="00C809D0"/>
    <w:rsid w:val="00C82E3A"/>
    <w:rsid w:val="00C83BF7"/>
    <w:rsid w:val="00C92217"/>
    <w:rsid w:val="00C95D11"/>
    <w:rsid w:val="00CA1B05"/>
    <w:rsid w:val="00CA2747"/>
    <w:rsid w:val="00CA6453"/>
    <w:rsid w:val="00CB0A24"/>
    <w:rsid w:val="00CB2BA6"/>
    <w:rsid w:val="00CB7BCA"/>
    <w:rsid w:val="00CC122D"/>
    <w:rsid w:val="00CD6BDE"/>
    <w:rsid w:val="00CE20FD"/>
    <w:rsid w:val="00CE22B5"/>
    <w:rsid w:val="00CE5178"/>
    <w:rsid w:val="00CF121F"/>
    <w:rsid w:val="00CF181D"/>
    <w:rsid w:val="00CF68B1"/>
    <w:rsid w:val="00D064CE"/>
    <w:rsid w:val="00D13060"/>
    <w:rsid w:val="00D14D39"/>
    <w:rsid w:val="00D229BE"/>
    <w:rsid w:val="00D26FF1"/>
    <w:rsid w:val="00D342C1"/>
    <w:rsid w:val="00D350AB"/>
    <w:rsid w:val="00D37089"/>
    <w:rsid w:val="00D409ED"/>
    <w:rsid w:val="00D4641A"/>
    <w:rsid w:val="00D46A1C"/>
    <w:rsid w:val="00D543BE"/>
    <w:rsid w:val="00D54A31"/>
    <w:rsid w:val="00D60451"/>
    <w:rsid w:val="00D6307B"/>
    <w:rsid w:val="00D718ED"/>
    <w:rsid w:val="00D778F2"/>
    <w:rsid w:val="00D81C28"/>
    <w:rsid w:val="00D91CD9"/>
    <w:rsid w:val="00D91D63"/>
    <w:rsid w:val="00D9517C"/>
    <w:rsid w:val="00D95B51"/>
    <w:rsid w:val="00DA2F90"/>
    <w:rsid w:val="00DA32ED"/>
    <w:rsid w:val="00DD0A13"/>
    <w:rsid w:val="00DD6341"/>
    <w:rsid w:val="00DE2CCD"/>
    <w:rsid w:val="00DF5E44"/>
    <w:rsid w:val="00E14AB9"/>
    <w:rsid w:val="00E25B4D"/>
    <w:rsid w:val="00E25B7C"/>
    <w:rsid w:val="00E31CB3"/>
    <w:rsid w:val="00E34DA4"/>
    <w:rsid w:val="00E44494"/>
    <w:rsid w:val="00E565D9"/>
    <w:rsid w:val="00E61154"/>
    <w:rsid w:val="00E67F16"/>
    <w:rsid w:val="00E816DF"/>
    <w:rsid w:val="00E82208"/>
    <w:rsid w:val="00E83C5E"/>
    <w:rsid w:val="00E84AB0"/>
    <w:rsid w:val="00E86C3E"/>
    <w:rsid w:val="00E87F95"/>
    <w:rsid w:val="00E94FCF"/>
    <w:rsid w:val="00EB6A0A"/>
    <w:rsid w:val="00EC0B78"/>
    <w:rsid w:val="00EC5FC4"/>
    <w:rsid w:val="00ED2926"/>
    <w:rsid w:val="00ED40C5"/>
    <w:rsid w:val="00ED7E3A"/>
    <w:rsid w:val="00EE0B27"/>
    <w:rsid w:val="00EE5C63"/>
    <w:rsid w:val="00EE6308"/>
    <w:rsid w:val="00EE654F"/>
    <w:rsid w:val="00EF00DF"/>
    <w:rsid w:val="00EF5013"/>
    <w:rsid w:val="00EF7644"/>
    <w:rsid w:val="00F00E8B"/>
    <w:rsid w:val="00F01F65"/>
    <w:rsid w:val="00F05D5D"/>
    <w:rsid w:val="00F06057"/>
    <w:rsid w:val="00F179C5"/>
    <w:rsid w:val="00F22307"/>
    <w:rsid w:val="00F22BAA"/>
    <w:rsid w:val="00F2458A"/>
    <w:rsid w:val="00F377BF"/>
    <w:rsid w:val="00F40E76"/>
    <w:rsid w:val="00F4102B"/>
    <w:rsid w:val="00F4643B"/>
    <w:rsid w:val="00F51485"/>
    <w:rsid w:val="00F5190C"/>
    <w:rsid w:val="00F56084"/>
    <w:rsid w:val="00F56F4F"/>
    <w:rsid w:val="00F63FE5"/>
    <w:rsid w:val="00F64156"/>
    <w:rsid w:val="00F649F1"/>
    <w:rsid w:val="00F728F3"/>
    <w:rsid w:val="00F753FA"/>
    <w:rsid w:val="00F804B3"/>
    <w:rsid w:val="00F841CB"/>
    <w:rsid w:val="00F93A82"/>
    <w:rsid w:val="00F9670D"/>
    <w:rsid w:val="00FA05DC"/>
    <w:rsid w:val="00FA1248"/>
    <w:rsid w:val="00FA4044"/>
    <w:rsid w:val="00FA6586"/>
    <w:rsid w:val="00FB00FA"/>
    <w:rsid w:val="00FB6D76"/>
    <w:rsid w:val="00FC1F62"/>
    <w:rsid w:val="00FE08CD"/>
    <w:rsid w:val="00FF391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22BFF4F7"/>
  <w15:docId w15:val="{A92E6D05-560F-421B-BF95-6E1C9B6E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1C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217"/>
    <w:rPr>
      <w:color w:val="0000FF" w:themeColor="hyperlink"/>
      <w:u w:val="single"/>
    </w:rPr>
  </w:style>
  <w:style w:type="paragraph" w:customStyle="1" w:styleId="Default">
    <w:name w:val="Default"/>
    <w:rsid w:val="002A49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lack10px">
    <w:name w:val="black10px"/>
    <w:basedOn w:val="Normal"/>
    <w:rsid w:val="00673DC4"/>
    <w:pPr>
      <w:spacing w:before="100" w:beforeAutospacing="1" w:after="100" w:afterAutospacing="1" w:line="240" w:lineRule="auto"/>
    </w:pPr>
    <w:rPr>
      <w:rFonts w:ascii="Verdana" w:eastAsia="Times New Roman" w:hAnsi="Verdana" w:cs="Times New Roman"/>
      <w:color w:val="000000"/>
      <w:sz w:val="20"/>
      <w:szCs w:val="20"/>
    </w:rPr>
  </w:style>
  <w:style w:type="paragraph" w:styleId="Header">
    <w:name w:val="header"/>
    <w:basedOn w:val="Normal"/>
    <w:link w:val="HeaderChar"/>
    <w:uiPriority w:val="99"/>
    <w:rsid w:val="00616F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16F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5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C05"/>
  </w:style>
  <w:style w:type="paragraph" w:styleId="BalloonText">
    <w:name w:val="Balloon Text"/>
    <w:basedOn w:val="Normal"/>
    <w:link w:val="BalloonTextChar"/>
    <w:uiPriority w:val="99"/>
    <w:semiHidden/>
    <w:unhideWhenUsed/>
    <w:rsid w:val="00235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05"/>
    <w:rPr>
      <w:rFonts w:ascii="Tahoma" w:hAnsi="Tahoma" w:cs="Tahoma"/>
      <w:sz w:val="16"/>
      <w:szCs w:val="16"/>
    </w:rPr>
  </w:style>
  <w:style w:type="paragraph" w:styleId="ListParagraph">
    <w:name w:val="List Paragraph"/>
    <w:basedOn w:val="Normal"/>
    <w:uiPriority w:val="34"/>
    <w:qFormat/>
    <w:rsid w:val="0041391A"/>
    <w:pPr>
      <w:ind w:left="720"/>
      <w:contextualSpacing/>
    </w:pPr>
  </w:style>
  <w:style w:type="paragraph" w:customStyle="1" w:styleId="left">
    <w:name w:val="left"/>
    <w:basedOn w:val="Normal"/>
    <w:rsid w:val="00F22BAA"/>
    <w:pPr>
      <w:spacing w:before="100" w:beforeAutospacing="1" w:after="100" w:afterAutospacing="1" w:line="240" w:lineRule="auto"/>
    </w:pPr>
    <w:rPr>
      <w:rFonts w:ascii="Verdana" w:eastAsia="Times New Roman" w:hAnsi="Verdana" w:cs="Times New Roman"/>
      <w:sz w:val="20"/>
      <w:szCs w:val="20"/>
    </w:rPr>
  </w:style>
  <w:style w:type="table" w:styleId="TableGrid">
    <w:name w:val="Table Grid"/>
    <w:basedOn w:val="TableNormal"/>
    <w:uiPriority w:val="59"/>
    <w:rsid w:val="00D34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565D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A0708F"/>
    <w:pPr>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A0708F"/>
    <w:rPr>
      <w:rFonts w:ascii="Times New Roman" w:eastAsia="Times New Roman" w:hAnsi="Times New Roman" w:cs="Times New Roman"/>
      <w:szCs w:val="24"/>
    </w:rPr>
  </w:style>
  <w:style w:type="character" w:customStyle="1" w:styleId="googqs-tidbit1">
    <w:name w:val="goog_qs-tidbit1"/>
    <w:basedOn w:val="DefaultParagraphFont"/>
    <w:rsid w:val="00284855"/>
    <w:rPr>
      <w:vanish w:val="0"/>
      <w:webHidden w:val="0"/>
      <w:specVanish w:val="0"/>
    </w:rPr>
  </w:style>
  <w:style w:type="character" w:styleId="FollowedHyperlink">
    <w:name w:val="FollowedHyperlink"/>
    <w:basedOn w:val="DefaultParagraphFont"/>
    <w:uiPriority w:val="99"/>
    <w:semiHidden/>
    <w:unhideWhenUsed/>
    <w:rsid w:val="00EB6A0A"/>
    <w:rPr>
      <w:color w:val="800080" w:themeColor="followedHyperlink"/>
      <w:u w:val="single"/>
    </w:rPr>
  </w:style>
  <w:style w:type="character" w:customStyle="1" w:styleId="Heading1Char">
    <w:name w:val="Heading 1 Char"/>
    <w:basedOn w:val="DefaultParagraphFont"/>
    <w:link w:val="Heading1"/>
    <w:uiPriority w:val="9"/>
    <w:rsid w:val="00E31C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9850">
      <w:bodyDiv w:val="1"/>
      <w:marLeft w:val="0"/>
      <w:marRight w:val="0"/>
      <w:marTop w:val="0"/>
      <w:marBottom w:val="0"/>
      <w:divBdr>
        <w:top w:val="none" w:sz="0" w:space="0" w:color="auto"/>
        <w:left w:val="none" w:sz="0" w:space="0" w:color="auto"/>
        <w:bottom w:val="none" w:sz="0" w:space="0" w:color="auto"/>
        <w:right w:val="none" w:sz="0" w:space="0" w:color="auto"/>
      </w:divBdr>
      <w:divsChild>
        <w:div w:id="543754144">
          <w:marLeft w:val="0"/>
          <w:marRight w:val="0"/>
          <w:marTop w:val="0"/>
          <w:marBottom w:val="0"/>
          <w:divBdr>
            <w:top w:val="none" w:sz="0" w:space="0" w:color="auto"/>
            <w:left w:val="none" w:sz="0" w:space="0" w:color="auto"/>
            <w:bottom w:val="none" w:sz="0" w:space="0" w:color="auto"/>
            <w:right w:val="none" w:sz="0" w:space="0" w:color="auto"/>
          </w:divBdr>
          <w:divsChild>
            <w:div w:id="61369069">
              <w:marLeft w:val="0"/>
              <w:marRight w:val="0"/>
              <w:marTop w:val="0"/>
              <w:marBottom w:val="0"/>
              <w:divBdr>
                <w:top w:val="none" w:sz="0" w:space="0" w:color="auto"/>
                <w:left w:val="none" w:sz="0" w:space="0" w:color="auto"/>
                <w:bottom w:val="none" w:sz="0" w:space="0" w:color="auto"/>
                <w:right w:val="none" w:sz="0" w:space="0" w:color="auto"/>
              </w:divBdr>
              <w:divsChild>
                <w:div w:id="1751611040">
                  <w:marLeft w:val="0"/>
                  <w:marRight w:val="0"/>
                  <w:marTop w:val="0"/>
                  <w:marBottom w:val="0"/>
                  <w:divBdr>
                    <w:top w:val="none" w:sz="0" w:space="0" w:color="auto"/>
                    <w:left w:val="none" w:sz="0" w:space="0" w:color="auto"/>
                    <w:bottom w:val="none" w:sz="0" w:space="0" w:color="auto"/>
                    <w:right w:val="none" w:sz="0" w:space="0" w:color="auto"/>
                  </w:divBdr>
                  <w:divsChild>
                    <w:div w:id="60567795">
                      <w:marLeft w:val="0"/>
                      <w:marRight w:val="0"/>
                      <w:marTop w:val="0"/>
                      <w:marBottom w:val="0"/>
                      <w:divBdr>
                        <w:top w:val="none" w:sz="0" w:space="0" w:color="auto"/>
                        <w:left w:val="none" w:sz="0" w:space="0" w:color="auto"/>
                        <w:bottom w:val="none" w:sz="0" w:space="0" w:color="auto"/>
                        <w:right w:val="none" w:sz="0" w:space="0" w:color="auto"/>
                      </w:divBdr>
                      <w:divsChild>
                        <w:div w:id="1342732333">
                          <w:marLeft w:val="2625"/>
                          <w:marRight w:val="2250"/>
                          <w:marTop w:val="0"/>
                          <w:marBottom w:val="150"/>
                          <w:divBdr>
                            <w:top w:val="none" w:sz="0" w:space="0" w:color="auto"/>
                            <w:left w:val="none" w:sz="0" w:space="0" w:color="auto"/>
                            <w:bottom w:val="none" w:sz="0" w:space="0" w:color="auto"/>
                            <w:right w:val="none" w:sz="0" w:space="0" w:color="auto"/>
                          </w:divBdr>
                          <w:divsChild>
                            <w:div w:id="384841717">
                              <w:marLeft w:val="0"/>
                              <w:marRight w:val="0"/>
                              <w:marTop w:val="0"/>
                              <w:marBottom w:val="0"/>
                              <w:divBdr>
                                <w:top w:val="none" w:sz="0" w:space="0" w:color="auto"/>
                                <w:left w:val="none" w:sz="0" w:space="0" w:color="auto"/>
                                <w:bottom w:val="none" w:sz="0" w:space="0" w:color="auto"/>
                                <w:right w:val="none" w:sz="0" w:space="0" w:color="auto"/>
                              </w:divBdr>
                              <w:divsChild>
                                <w:div w:id="62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6121">
      <w:bodyDiv w:val="1"/>
      <w:marLeft w:val="105"/>
      <w:marRight w:val="105"/>
      <w:marTop w:val="15"/>
      <w:marBottom w:val="15"/>
      <w:divBdr>
        <w:top w:val="none" w:sz="0" w:space="0" w:color="auto"/>
        <w:left w:val="none" w:sz="0" w:space="0" w:color="auto"/>
        <w:bottom w:val="none" w:sz="0" w:space="0" w:color="auto"/>
        <w:right w:val="none" w:sz="0" w:space="0" w:color="auto"/>
      </w:divBdr>
      <w:divsChild>
        <w:div w:id="1965386400">
          <w:marLeft w:val="0"/>
          <w:marRight w:val="0"/>
          <w:marTop w:val="0"/>
          <w:marBottom w:val="0"/>
          <w:divBdr>
            <w:top w:val="none" w:sz="0" w:space="0" w:color="auto"/>
            <w:left w:val="none" w:sz="0" w:space="0" w:color="auto"/>
            <w:bottom w:val="none" w:sz="0" w:space="0" w:color="auto"/>
            <w:right w:val="none" w:sz="0" w:space="0" w:color="auto"/>
          </w:divBdr>
          <w:divsChild>
            <w:div w:id="92322334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958221871">
      <w:bodyDiv w:val="1"/>
      <w:marLeft w:val="0"/>
      <w:marRight w:val="0"/>
      <w:marTop w:val="0"/>
      <w:marBottom w:val="0"/>
      <w:divBdr>
        <w:top w:val="none" w:sz="0" w:space="0" w:color="auto"/>
        <w:left w:val="none" w:sz="0" w:space="0" w:color="auto"/>
        <w:bottom w:val="none" w:sz="0" w:space="0" w:color="auto"/>
        <w:right w:val="none" w:sz="0" w:space="0" w:color="auto"/>
      </w:divBdr>
      <w:divsChild>
        <w:div w:id="612371627">
          <w:marLeft w:val="0"/>
          <w:marRight w:val="0"/>
          <w:marTop w:val="0"/>
          <w:marBottom w:val="0"/>
          <w:divBdr>
            <w:top w:val="none" w:sz="0" w:space="0" w:color="auto"/>
            <w:left w:val="none" w:sz="0" w:space="0" w:color="auto"/>
            <w:bottom w:val="none" w:sz="0" w:space="0" w:color="auto"/>
            <w:right w:val="none" w:sz="0" w:space="0" w:color="auto"/>
          </w:divBdr>
          <w:divsChild>
            <w:div w:id="1789078986">
              <w:marLeft w:val="0"/>
              <w:marRight w:val="0"/>
              <w:marTop w:val="0"/>
              <w:marBottom w:val="0"/>
              <w:divBdr>
                <w:top w:val="none" w:sz="0" w:space="0" w:color="auto"/>
                <w:left w:val="none" w:sz="0" w:space="0" w:color="auto"/>
                <w:bottom w:val="none" w:sz="0" w:space="0" w:color="auto"/>
                <w:right w:val="none" w:sz="0" w:space="0" w:color="auto"/>
              </w:divBdr>
              <w:divsChild>
                <w:div w:id="1875077103">
                  <w:marLeft w:val="0"/>
                  <w:marRight w:val="0"/>
                  <w:marTop w:val="0"/>
                  <w:marBottom w:val="0"/>
                  <w:divBdr>
                    <w:top w:val="none" w:sz="0" w:space="0" w:color="auto"/>
                    <w:left w:val="none" w:sz="0" w:space="0" w:color="auto"/>
                    <w:bottom w:val="none" w:sz="0" w:space="0" w:color="auto"/>
                    <w:right w:val="none" w:sz="0" w:space="0" w:color="auto"/>
                  </w:divBdr>
                  <w:divsChild>
                    <w:div w:id="5342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D57791E0E3A48BED70FD7065F3F46" ma:contentTypeVersion="1" ma:contentTypeDescription="Create a new document." ma:contentTypeScope="" ma:versionID="55d9e20df0df3db326df76979b8a4fe5">
  <xsd:schema xmlns:xsd="http://www.w3.org/2001/XMLSchema" xmlns:xs="http://www.w3.org/2001/XMLSchema" xmlns:p="http://schemas.microsoft.com/office/2006/metadata/properties" targetNamespace="http://schemas.microsoft.com/office/2006/metadata/properties" ma:root="true" ma:fieldsID="3ae980ee066f863fb76c79a957ee5c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151A-634C-43EF-BB32-7769A4BB4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7F15C2-7E17-40A4-B240-E403C3595FDF}">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B736EB-CB7A-4317-BF46-56B84258FE53}">
  <ds:schemaRefs>
    <ds:schemaRef ds:uri="http://schemas.microsoft.com/sharepoint/v3/contenttype/forms"/>
  </ds:schemaRefs>
</ds:datastoreItem>
</file>

<file path=customXml/itemProps4.xml><?xml version="1.0" encoding="utf-8"?>
<ds:datastoreItem xmlns:ds="http://schemas.openxmlformats.org/officeDocument/2006/customXml" ds:itemID="{7204A851-3C7A-4C0B-83BF-912272E0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Washko, Paulette</cp:lastModifiedBy>
  <cp:revision>6</cp:revision>
  <cp:lastPrinted>2012-02-06T20:36:00Z</cp:lastPrinted>
  <dcterms:created xsi:type="dcterms:W3CDTF">2017-08-28T21:55:00Z</dcterms:created>
  <dcterms:modified xsi:type="dcterms:W3CDTF">2018-02-20T20:59:00Z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0x0101001F7D57791E0E3A48BED70FD7065F3F46</vt:lpwstr>
  </property>
</Properties>
</file>