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5EDAB" w14:textId="586F25D2" w:rsidR="008307F4" w:rsidRDefault="008307F4" w:rsidP="008307F4">
      <w:pPr>
        <w:rPr>
          <w:sz w:val="24"/>
        </w:rPr>
      </w:pPr>
      <w:r>
        <w:rPr>
          <w:sz w:val="24"/>
        </w:rPr>
        <w:t>Date</w:t>
      </w:r>
    </w:p>
    <w:p w14:paraId="3B0AD0EB" w14:textId="77777777" w:rsidR="008307F4" w:rsidRDefault="008307F4" w:rsidP="008307F4">
      <w:pPr>
        <w:rPr>
          <w:sz w:val="24"/>
        </w:rPr>
      </w:pPr>
    </w:p>
    <w:p w14:paraId="094BAA44" w14:textId="77777777" w:rsidR="008307F4" w:rsidRDefault="008307F4" w:rsidP="008307F4">
      <w:pPr>
        <w:rPr>
          <w:sz w:val="24"/>
        </w:rPr>
      </w:pPr>
    </w:p>
    <w:p w14:paraId="36CFB0D2" w14:textId="77777777" w:rsidR="008307F4" w:rsidRDefault="008307F4" w:rsidP="008307F4">
      <w:pPr>
        <w:rPr>
          <w:sz w:val="24"/>
        </w:rPr>
      </w:pPr>
      <w:r>
        <w:rPr>
          <w:sz w:val="24"/>
        </w:rPr>
        <w:t>Name</w:t>
      </w:r>
    </w:p>
    <w:p w14:paraId="58BF3204" w14:textId="77777777" w:rsidR="008307F4" w:rsidRDefault="008307F4" w:rsidP="008307F4">
      <w:pPr>
        <w:rPr>
          <w:sz w:val="24"/>
        </w:rPr>
      </w:pPr>
      <w:r>
        <w:rPr>
          <w:sz w:val="24"/>
        </w:rPr>
        <w:t>Address</w:t>
      </w:r>
    </w:p>
    <w:p w14:paraId="39EEB977" w14:textId="008838AD" w:rsidR="008307F4" w:rsidRDefault="008307F4" w:rsidP="008307F4">
      <w:pPr>
        <w:rPr>
          <w:sz w:val="24"/>
        </w:rPr>
      </w:pPr>
      <w:r>
        <w:rPr>
          <w:sz w:val="24"/>
        </w:rPr>
        <w:t>Address</w:t>
      </w:r>
    </w:p>
    <w:p w14:paraId="04F2EC44" w14:textId="77777777" w:rsidR="008307F4" w:rsidRDefault="008307F4" w:rsidP="008307F4">
      <w:pPr>
        <w:rPr>
          <w:sz w:val="24"/>
        </w:rPr>
      </w:pPr>
    </w:p>
    <w:p w14:paraId="164DE74B" w14:textId="77777777" w:rsidR="008307F4" w:rsidRDefault="008307F4" w:rsidP="008307F4">
      <w:pPr>
        <w:rPr>
          <w:sz w:val="24"/>
        </w:rPr>
      </w:pPr>
    </w:p>
    <w:p w14:paraId="3FC91D9E" w14:textId="77777777" w:rsidR="00D80450" w:rsidRPr="00D25F98" w:rsidRDefault="00D80450" w:rsidP="00A413E3">
      <w:pPr>
        <w:jc w:val="both"/>
        <w:rPr>
          <w:sz w:val="24"/>
        </w:rPr>
      </w:pPr>
      <w:r w:rsidRPr="00A413E3">
        <w:rPr>
          <w:sz w:val="24"/>
        </w:rPr>
        <w:t>Dear</w:t>
      </w:r>
      <w:r w:rsidR="00EB7D3D">
        <w:rPr>
          <w:sz w:val="24"/>
        </w:rPr>
        <w:t xml:space="preserve"> ____________</w:t>
      </w:r>
      <w:r w:rsidRPr="00A413E3">
        <w:rPr>
          <w:sz w:val="24"/>
        </w:rPr>
        <w:t>:</w:t>
      </w:r>
    </w:p>
    <w:p w14:paraId="21820FB7" w14:textId="77777777" w:rsidR="00D80450" w:rsidRPr="00D25F98" w:rsidRDefault="00D80450" w:rsidP="00A413E3">
      <w:pPr>
        <w:jc w:val="both"/>
        <w:rPr>
          <w:sz w:val="24"/>
        </w:rPr>
      </w:pPr>
    </w:p>
    <w:p w14:paraId="15A1A6BD" w14:textId="77777777" w:rsidR="00D80450" w:rsidRPr="00D25F98" w:rsidRDefault="00D80450" w:rsidP="00A413E3">
      <w:pPr>
        <w:jc w:val="both"/>
        <w:rPr>
          <w:sz w:val="24"/>
        </w:rPr>
      </w:pPr>
      <w:r w:rsidRPr="00D25F98">
        <w:rPr>
          <w:sz w:val="24"/>
        </w:rPr>
        <w:t xml:space="preserve">I am pleased to offer you an appointment at Kent State University as a full-time </w:t>
      </w:r>
      <w:r w:rsidR="00841AAC" w:rsidRPr="00D25F98">
        <w:rPr>
          <w:sz w:val="24"/>
        </w:rPr>
        <w:t>_______________</w:t>
      </w:r>
      <w:r w:rsidRPr="00D25F98">
        <w:rPr>
          <w:sz w:val="24"/>
        </w:rPr>
        <w:t xml:space="preserve"> in the Department</w:t>
      </w:r>
      <w:r w:rsidR="00CF2F3B" w:rsidRPr="00D25F98">
        <w:rPr>
          <w:sz w:val="24"/>
        </w:rPr>
        <w:t xml:space="preserve"> of ____________ effective </w:t>
      </w:r>
      <w:r w:rsidR="008E1C52" w:rsidRPr="00D25F98">
        <w:rPr>
          <w:sz w:val="24"/>
        </w:rPr>
        <w:t>August __, 20__</w:t>
      </w:r>
      <w:r w:rsidRPr="00D25F98">
        <w:rPr>
          <w:sz w:val="24"/>
        </w:rPr>
        <w:t xml:space="preserve">. </w:t>
      </w:r>
      <w:r w:rsidR="006B4E5D" w:rsidRPr="00D25F98">
        <w:rPr>
          <w:sz w:val="24"/>
        </w:rPr>
        <w:t xml:space="preserve"> </w:t>
      </w:r>
      <w:r w:rsidR="00CF2F3B" w:rsidRPr="00D25F98">
        <w:rPr>
          <w:sz w:val="24"/>
        </w:rPr>
        <w:t>Your salary for this nine</w:t>
      </w:r>
      <w:r w:rsidRPr="00D25F98">
        <w:rPr>
          <w:sz w:val="24"/>
        </w:rPr>
        <w:t xml:space="preserve">-month appointment will be $________.  Should you accept this offer, a contract will be issued when your employment papers and credentials are </w:t>
      </w:r>
      <w:proofErr w:type="gramStart"/>
      <w:r w:rsidRPr="00D25F98">
        <w:rPr>
          <w:sz w:val="24"/>
        </w:rPr>
        <w:t>complete</w:t>
      </w:r>
      <w:proofErr w:type="gramEnd"/>
      <w:r w:rsidRPr="00D25F98">
        <w:rPr>
          <w:sz w:val="24"/>
        </w:rPr>
        <w:t xml:space="preserve"> and the appointment has been reviewed and approved by the Dean and the Office of the Provost.</w:t>
      </w:r>
      <w:r w:rsidR="006B4E5D" w:rsidRPr="00D25F98">
        <w:rPr>
          <w:sz w:val="24"/>
        </w:rPr>
        <w:t xml:space="preserve"> </w:t>
      </w:r>
      <w:r w:rsidRPr="00D25F98">
        <w:rPr>
          <w:sz w:val="24"/>
        </w:rPr>
        <w:t xml:space="preserve"> </w:t>
      </w:r>
      <w:r w:rsidR="00CF2F3B" w:rsidRPr="00D25F98">
        <w:rPr>
          <w:sz w:val="24"/>
        </w:rPr>
        <w:t>This offer is conditional pending the results of a criminal background check.</w:t>
      </w:r>
      <w:r w:rsidRPr="00D25F98">
        <w:rPr>
          <w:b/>
          <w:bCs/>
          <w:sz w:val="24"/>
        </w:rPr>
        <w:t xml:space="preserve"> </w:t>
      </w:r>
      <w:r w:rsidR="006B4E5D" w:rsidRPr="00D25F98">
        <w:rPr>
          <w:b/>
          <w:bCs/>
          <w:sz w:val="24"/>
        </w:rPr>
        <w:t xml:space="preserve"> </w:t>
      </w:r>
      <w:r w:rsidRPr="00D25F98">
        <w:rPr>
          <w:sz w:val="24"/>
        </w:rPr>
        <w:t>An official transcript showing completion of the doctoral deg</w:t>
      </w:r>
      <w:r w:rsidR="00CF2F3B" w:rsidRPr="00D25F98">
        <w:rPr>
          <w:sz w:val="24"/>
        </w:rPr>
        <w:t>ree from the awarding institution</w:t>
      </w:r>
      <w:r w:rsidRPr="00D25F98">
        <w:rPr>
          <w:sz w:val="24"/>
        </w:rPr>
        <w:t xml:space="preserve"> must be sent to the Dean for transmission to the Office of the Provost before your employment begins.</w:t>
      </w:r>
    </w:p>
    <w:p w14:paraId="75867088" w14:textId="77777777" w:rsidR="00D80450" w:rsidRPr="00D25F98" w:rsidRDefault="00D80450" w:rsidP="00A413E3">
      <w:pPr>
        <w:jc w:val="both"/>
        <w:rPr>
          <w:sz w:val="24"/>
        </w:rPr>
      </w:pPr>
    </w:p>
    <w:p w14:paraId="725ED500" w14:textId="77777777" w:rsidR="005E6A42" w:rsidRPr="00D60D79" w:rsidRDefault="005E6A42" w:rsidP="005E6A42">
      <w:pPr>
        <w:jc w:val="both"/>
        <w:rPr>
          <w:sz w:val="24"/>
        </w:rPr>
      </w:pPr>
      <w:r>
        <w:rPr>
          <w:sz w:val="24"/>
        </w:rPr>
        <w:t>The salary for this</w:t>
      </w:r>
      <w:r w:rsidRPr="00D60D79">
        <w:rPr>
          <w:sz w:val="24"/>
        </w:rPr>
        <w:t xml:space="preserve"> nine-month </w:t>
      </w:r>
      <w:r>
        <w:rPr>
          <w:sz w:val="24"/>
        </w:rPr>
        <w:t>appointment</w:t>
      </w:r>
      <w:r w:rsidRPr="00D60D79">
        <w:rPr>
          <w:sz w:val="24"/>
        </w:rPr>
        <w:t xml:space="preserve"> consists of a cash salary of 86% of the amount stated and a deferred salary of 14%.  You will have the option of electing to receive the cash salary portion in either eighteen (18) or twenty-four (24) semi-monthly payments.  As earned, the deferred salary amount will be contributed by the University to the appropriate retirement program for deposit into your account.  </w:t>
      </w:r>
    </w:p>
    <w:p w14:paraId="3B1E5703" w14:textId="77777777" w:rsidR="00D25F98" w:rsidRDefault="00D25F98" w:rsidP="00A413E3">
      <w:pPr>
        <w:jc w:val="both"/>
        <w:rPr>
          <w:sz w:val="24"/>
        </w:rPr>
      </w:pPr>
    </w:p>
    <w:p w14:paraId="15FCEB3B" w14:textId="38AE0CCE" w:rsidR="00D25F98" w:rsidRDefault="00D25F98" w:rsidP="00D25F98">
      <w:pPr>
        <w:jc w:val="both"/>
        <w:rPr>
          <w:sz w:val="24"/>
        </w:rPr>
      </w:pPr>
      <w:r w:rsidRPr="00D25F98">
        <w:rPr>
          <w:sz w:val="24"/>
        </w:rPr>
        <w:t xml:space="preserve">If your doctorate is completed by________,20__, your appointment will be to a tenure-track position.  For a </w:t>
      </w:r>
      <w:proofErr w:type="gramStart"/>
      <w:r w:rsidRPr="00D25F98">
        <w:rPr>
          <w:sz w:val="24"/>
        </w:rPr>
        <w:t>newly-hired</w:t>
      </w:r>
      <w:proofErr w:type="gramEnd"/>
      <w:r w:rsidR="00C324DB">
        <w:rPr>
          <w:sz w:val="24"/>
        </w:rPr>
        <w:t xml:space="preserve"> </w:t>
      </w:r>
      <w:r w:rsidRPr="00D25F98">
        <w:rPr>
          <w:sz w:val="24"/>
        </w:rPr>
        <w:t xml:space="preserve">Assistant Professor </w:t>
      </w:r>
      <w:r w:rsidRPr="00D25F98">
        <w:rPr>
          <w:i/>
          <w:iCs/>
          <w:sz w:val="24"/>
        </w:rPr>
        <w:t>(Associate Professor</w:t>
      </w:r>
      <w:r w:rsidRPr="00D25F98">
        <w:rPr>
          <w:iCs/>
          <w:sz w:val="24"/>
        </w:rPr>
        <w:t>) in a tenure-track</w:t>
      </w:r>
      <w:r w:rsidRPr="00D25F98">
        <w:rPr>
          <w:sz w:val="24"/>
        </w:rPr>
        <w:t xml:space="preserve">, the mandatory tenure review takes place during the sixth year </w:t>
      </w:r>
      <w:r w:rsidRPr="00D25F98">
        <w:rPr>
          <w:i/>
          <w:iCs/>
          <w:sz w:val="24"/>
        </w:rPr>
        <w:t xml:space="preserve">(third year) </w:t>
      </w:r>
      <w:r w:rsidRPr="00D25F98">
        <w:rPr>
          <w:sz w:val="24"/>
        </w:rPr>
        <w:t xml:space="preserve">of full-time employment, following successful completion of annual reappointment reviews.  In your case, the mandatory tenure review will take place in academic year 20__.  Each reappointment during the probationary period prior to the tenure decision is made annually, following an assessment and review of your performance.  The timing of your first-year reappointment review will be contingent upon completion of your doctorate and your appointment to a tenure track position.  If your doctorate is completed by ________, 20__, your first-year reappointment review will occur shortly after the end of the Fall Semester 20__. </w:t>
      </w:r>
    </w:p>
    <w:p w14:paraId="09C66112" w14:textId="77777777" w:rsidR="00C324DB" w:rsidRDefault="00C324DB" w:rsidP="00D25F98">
      <w:pPr>
        <w:jc w:val="both"/>
        <w:rPr>
          <w:sz w:val="24"/>
        </w:rPr>
      </w:pPr>
    </w:p>
    <w:p w14:paraId="58643992" w14:textId="77777777" w:rsidR="00C324DB" w:rsidRPr="00D25F98" w:rsidRDefault="00C324DB" w:rsidP="00C324DB">
      <w:pPr>
        <w:jc w:val="both"/>
        <w:rPr>
          <w:sz w:val="24"/>
        </w:rPr>
      </w:pPr>
      <w:r w:rsidRPr="00D25F98">
        <w:rPr>
          <w:sz w:val="24"/>
        </w:rPr>
        <w:t>If your doctorate is not completed by ________, 20, __, this position will revert to non-tenure track Lecturer, in the Instructional track, at the nine-month salary of $___________.  Upon completion of your doctorate and the University’s receipt of an official transcript showing completion of the doctoral degree from the awarding institution within this nine-month appointment period, your rank and your salary will be adjusted at the date of our receipt at the beginning of the next academic semester; your salary will be pro-rated accordingly for the remainder of the academic year; and your tenure-track probationary period will commence at the beginning of the next academic year.</w:t>
      </w:r>
    </w:p>
    <w:p w14:paraId="6D93C11C" w14:textId="77777777" w:rsidR="00C324DB" w:rsidRPr="00D25F98" w:rsidRDefault="00C324DB" w:rsidP="00D25F98">
      <w:pPr>
        <w:jc w:val="both"/>
        <w:rPr>
          <w:sz w:val="24"/>
        </w:rPr>
      </w:pPr>
    </w:p>
    <w:p w14:paraId="22D8E172" w14:textId="77777777" w:rsidR="00D25F98" w:rsidRPr="00D25F98" w:rsidRDefault="00D25F98" w:rsidP="00D25F98">
      <w:pPr>
        <w:jc w:val="both"/>
        <w:rPr>
          <w:sz w:val="24"/>
        </w:rPr>
      </w:pPr>
    </w:p>
    <w:p w14:paraId="754D8FED" w14:textId="77777777" w:rsidR="00D25F98" w:rsidRPr="00D25F98" w:rsidRDefault="00D25F98" w:rsidP="00D25F98">
      <w:pPr>
        <w:jc w:val="both"/>
        <w:rPr>
          <w:sz w:val="24"/>
        </w:rPr>
      </w:pPr>
      <w:r w:rsidRPr="00D25F98">
        <w:rPr>
          <w:sz w:val="24"/>
        </w:rPr>
        <w:t xml:space="preserve">Future salary increases are governed by the applicable provisions of the </w:t>
      </w:r>
      <w:r w:rsidRPr="00D25F98">
        <w:rPr>
          <w:i/>
          <w:sz w:val="24"/>
        </w:rPr>
        <w:t>Collective Bargaining Agreement</w:t>
      </w:r>
      <w:r w:rsidRPr="00D25F98">
        <w:rPr>
          <w:sz w:val="24"/>
        </w:rPr>
        <w:t xml:space="preserve"> between the University and the Full-Time Tenure Track Faculty Unit, represented by AAUP-KSU.</w:t>
      </w:r>
    </w:p>
    <w:p w14:paraId="3B977C2C" w14:textId="77777777" w:rsidR="00D25F98" w:rsidRPr="00D25F98" w:rsidRDefault="00D25F98" w:rsidP="00A413E3">
      <w:pPr>
        <w:jc w:val="both"/>
        <w:rPr>
          <w:sz w:val="24"/>
        </w:rPr>
      </w:pPr>
    </w:p>
    <w:p w14:paraId="5856E65D" w14:textId="77777777" w:rsidR="008307F4" w:rsidRPr="00462E91" w:rsidRDefault="008307F4" w:rsidP="008307F4">
      <w:pPr>
        <w:spacing w:after="200"/>
        <w:jc w:val="both"/>
        <w:rPr>
          <w:sz w:val="24"/>
        </w:rPr>
      </w:pPr>
      <w:r w:rsidRPr="00462E91">
        <w:rPr>
          <w:sz w:val="24"/>
        </w:rPr>
        <w:t>To assist with your relocation costs, the University will pay you a one-time, lump sum stipend of $</w:t>
      </w:r>
      <w:r>
        <w:rPr>
          <w:sz w:val="24"/>
        </w:rPr>
        <w:t>__________</w:t>
      </w:r>
      <w:r w:rsidRPr="00462E91">
        <w:rPr>
          <w:sz w:val="24"/>
        </w:rPr>
        <w:t xml:space="preserve"> for moving expenses.  This stipend will be paid to you after your start date, which is </w:t>
      </w:r>
      <w:r>
        <w:rPr>
          <w:sz w:val="24"/>
        </w:rPr>
        <w:t>August__, 20__</w:t>
      </w:r>
      <w:r w:rsidRPr="00462E91">
        <w:rPr>
          <w:sz w:val="24"/>
        </w:rPr>
        <w:t xml:space="preserve">.  As required by IRS regulations, this payment will be taxed as income at the current supplemental rate.  If you leave employment before one full year of service, you will be required to reimburse the University one-half of the value of the stipend paid. </w:t>
      </w:r>
    </w:p>
    <w:p w14:paraId="1C2E1549" w14:textId="77777777" w:rsidR="005E6A42" w:rsidRDefault="005E6A42" w:rsidP="005E6A42">
      <w:pPr>
        <w:ind w:left="720"/>
        <w:rPr>
          <w:i/>
          <w:sz w:val="24"/>
        </w:rPr>
      </w:pPr>
      <w:r>
        <w:rPr>
          <w:i/>
          <w:sz w:val="24"/>
        </w:rPr>
        <w:t>If start-up monies are promised, please indicate the beginning and ending year dates of the availability of these funds, as well as the department/school’s expectation of the results of the use of these funds. Please send the completed start-up funds form with the draft offer letter.</w:t>
      </w:r>
    </w:p>
    <w:p w14:paraId="2EF35E9F" w14:textId="77777777" w:rsidR="00D25F98" w:rsidRPr="00A413E3" w:rsidRDefault="00D25F98" w:rsidP="00D25F98">
      <w:pPr>
        <w:jc w:val="both"/>
        <w:rPr>
          <w:i/>
          <w:sz w:val="24"/>
        </w:rPr>
      </w:pPr>
    </w:p>
    <w:p w14:paraId="4981D014" w14:textId="77777777" w:rsidR="00D25F98" w:rsidRPr="00A413E3" w:rsidRDefault="00D25F98" w:rsidP="00D25F98">
      <w:pPr>
        <w:jc w:val="both"/>
        <w:rPr>
          <w:sz w:val="24"/>
        </w:rPr>
      </w:pPr>
      <w:r w:rsidRPr="00A413E3">
        <w:rPr>
          <w:sz w:val="24"/>
        </w:rPr>
        <w:t>Faculty members are expected to teach effectively and to be responsible for student advising.  Evaluation of teaching may include both peer and student review.  Additionally, faculty members are expected to actively pursue research and to engage in scholarly pursuits and/or creative activity.  Also expected are active participation in a select number of Department (</w:t>
      </w:r>
      <w:r w:rsidRPr="00A413E3">
        <w:rPr>
          <w:i/>
          <w:sz w:val="24"/>
        </w:rPr>
        <w:t>School</w:t>
      </w:r>
      <w:r w:rsidRPr="00A413E3">
        <w:rPr>
          <w:sz w:val="24"/>
        </w:rPr>
        <w:t xml:space="preserve">), College, and University committees and involvement with the external business and professional community, as appropriate to one’s University assignment and professional responsibilities. </w:t>
      </w:r>
    </w:p>
    <w:p w14:paraId="141872B3" w14:textId="77777777" w:rsidR="00D25F98" w:rsidRPr="00A413E3" w:rsidRDefault="00D25F98" w:rsidP="00D25F98">
      <w:pPr>
        <w:jc w:val="both"/>
        <w:rPr>
          <w:sz w:val="24"/>
        </w:rPr>
      </w:pPr>
    </w:p>
    <w:p w14:paraId="08F4F1EE" w14:textId="77777777" w:rsidR="00D25F98" w:rsidRDefault="00D25F98" w:rsidP="00D25F98">
      <w:pPr>
        <w:jc w:val="both"/>
        <w:rPr>
          <w:sz w:val="24"/>
        </w:rPr>
      </w:pPr>
      <w:r w:rsidRPr="00A413E3">
        <w:rPr>
          <w:sz w:val="24"/>
        </w:rPr>
        <w:t xml:space="preserve">Summer teaching may be available depending upon student demand, programmatic needs, and </w:t>
      </w:r>
      <w:r>
        <w:rPr>
          <w:sz w:val="24"/>
        </w:rPr>
        <w:t>(Department/School)</w:t>
      </w:r>
      <w:r w:rsidRPr="00A413E3">
        <w:rPr>
          <w:sz w:val="24"/>
        </w:rPr>
        <w:t xml:space="preserve"> resources.  </w:t>
      </w:r>
      <w:proofErr w:type="gramStart"/>
      <w:r w:rsidRPr="00A413E3">
        <w:rPr>
          <w:sz w:val="24"/>
        </w:rPr>
        <w:t>Generally speaking, faculty</w:t>
      </w:r>
      <w:proofErr w:type="gramEnd"/>
      <w:r w:rsidRPr="00A413E3">
        <w:rPr>
          <w:sz w:val="24"/>
        </w:rPr>
        <w:t xml:space="preserve"> members wishing to teach during the summer have an opportunity to do so, although you should understand that summer employment cannot be guaranteed.  The University also encourages faculty to seek Summer Research appointments through the Office of Research and Sponsored Programs.</w:t>
      </w:r>
    </w:p>
    <w:p w14:paraId="37F1F414" w14:textId="77777777" w:rsidR="00D25F98" w:rsidRDefault="00D25F98" w:rsidP="00D25F98">
      <w:pPr>
        <w:jc w:val="both"/>
        <w:rPr>
          <w:sz w:val="24"/>
        </w:rPr>
      </w:pPr>
    </w:p>
    <w:p w14:paraId="27F8C8A0" w14:textId="77777777" w:rsidR="0018176D" w:rsidRPr="0018176D" w:rsidRDefault="0018176D" w:rsidP="0018176D">
      <w:pPr>
        <w:jc w:val="both"/>
        <w:rPr>
          <w:sz w:val="24"/>
        </w:rPr>
      </w:pPr>
      <w:r w:rsidRPr="0018176D">
        <w:rPr>
          <w:sz w:val="24"/>
        </w:rPr>
        <w:t>Full-time nine-month salaried employees of the University earn sick leave at the rate of one and one-fourth (1.25) days per month. Should you become ill, it is your responsibility to notify my office immediately, work in collaboration with the appropriate unit administrator to either notify affected students of the class(es) being cancelled or assist with the reasonable exchange of information necessary to cover/substitute in your class(es) and record your sick leave online.</w:t>
      </w:r>
    </w:p>
    <w:p w14:paraId="582D7B15" w14:textId="0E3562A4" w:rsidR="00D25F98" w:rsidRPr="00A413E3" w:rsidRDefault="0018176D" w:rsidP="0018176D">
      <w:pPr>
        <w:jc w:val="both"/>
        <w:rPr>
          <w:i/>
          <w:sz w:val="24"/>
        </w:rPr>
      </w:pPr>
      <w:r w:rsidRPr="0018176D">
        <w:rPr>
          <w:i/>
          <w:sz w:val="24"/>
        </w:rPr>
        <w:t xml:space="preserve"> </w:t>
      </w:r>
      <w:r w:rsidR="00D25F98" w:rsidRPr="00A413E3">
        <w:rPr>
          <w:i/>
          <w:sz w:val="24"/>
        </w:rPr>
        <w:t>(Twelve-month faculty members earn vacation at the rate of 13.33 hours per month.)</w:t>
      </w:r>
    </w:p>
    <w:p w14:paraId="63D7A9F8" w14:textId="77777777" w:rsidR="00D25F98" w:rsidRPr="00A413E3" w:rsidRDefault="00D25F98" w:rsidP="00D25F98">
      <w:pPr>
        <w:jc w:val="both"/>
        <w:rPr>
          <w:i/>
          <w:sz w:val="24"/>
        </w:rPr>
      </w:pPr>
    </w:p>
    <w:p w14:paraId="63A08B06" w14:textId="69D66E49" w:rsidR="00D25F98" w:rsidRDefault="00D25F98" w:rsidP="00D25F98">
      <w:pPr>
        <w:jc w:val="both"/>
        <w:rPr>
          <w:sz w:val="24"/>
        </w:rPr>
      </w:pPr>
      <w:r w:rsidRPr="00D25F98">
        <w:rPr>
          <w:sz w:val="24"/>
        </w:rPr>
        <w:t xml:space="preserve">To complete the documents required to establish your employment, please follow the steps on the attached document, </w:t>
      </w:r>
      <w:r w:rsidRPr="00D25F98">
        <w:rPr>
          <w:sz w:val="24"/>
          <w:u w:val="single"/>
        </w:rPr>
        <w:t>Getting Started Info for Faculty</w:t>
      </w:r>
      <w:r w:rsidRPr="00D25F98">
        <w:rPr>
          <w:sz w:val="24"/>
        </w:rPr>
        <w:t>.  This process allows you to submit new hire information including Confidentiality Form, Auditor of State, Ohio Ethics Compliance Form, SSA-1945, State Teachers Retirement System (STRS), Declaration of Prior State</w:t>
      </w:r>
      <w:r w:rsidR="005E6A42">
        <w:rPr>
          <w:sz w:val="24"/>
        </w:rPr>
        <w:t xml:space="preserve"> Service</w:t>
      </w:r>
      <w:r w:rsidRPr="00D25F98">
        <w:rPr>
          <w:sz w:val="24"/>
        </w:rPr>
        <w:t xml:space="preserve">, Salary Payment Option Form, I-9 Instructions Sheet and Form I-9, and to select your benefit options.  Although faculty appointments are for a nine-month period, employee benefits are provided annually for a twelve-month period from the effective date of the initial full-time appointment and each succeeding renewal of your appointment.  You will need your Kent State University email </w:t>
      </w:r>
      <w:r w:rsidRPr="00D25F98">
        <w:rPr>
          <w:sz w:val="24"/>
        </w:rPr>
        <w:lastRenderedPageBreak/>
        <w:t xml:space="preserve">address to access this site.  If you haven’t received this information by the first date of your employment, please contact Academic Personnel at (330) 672-8701.  </w:t>
      </w:r>
    </w:p>
    <w:p w14:paraId="6E970D9F" w14:textId="77777777" w:rsidR="00C324DB" w:rsidRDefault="00C324DB" w:rsidP="00C324DB">
      <w:pPr>
        <w:jc w:val="both"/>
        <w:rPr>
          <w:sz w:val="24"/>
        </w:rPr>
      </w:pPr>
      <w:r>
        <w:rPr>
          <w:sz w:val="24"/>
        </w:rPr>
        <w:t>As an incoming faculty member, you will be expected to participate in the New Faculty Orientation hosted by Center for Teaching and Learning to be held in August. This Orientation will enhance the information/materials you receive during orientation opportunities hosted by the University, College and/or Department/School.</w:t>
      </w:r>
    </w:p>
    <w:p w14:paraId="21024FA8" w14:textId="77777777" w:rsidR="00D25F98" w:rsidRPr="00D25F98" w:rsidRDefault="00D25F98" w:rsidP="00D25F98">
      <w:pPr>
        <w:jc w:val="both"/>
        <w:rPr>
          <w:sz w:val="24"/>
        </w:rPr>
      </w:pPr>
    </w:p>
    <w:p w14:paraId="70B697C6" w14:textId="77777777" w:rsidR="00C90A74" w:rsidRPr="00D25F98" w:rsidRDefault="00D25F98" w:rsidP="00D25F98">
      <w:pPr>
        <w:jc w:val="both"/>
        <w:rPr>
          <w:sz w:val="24"/>
        </w:rPr>
      </w:pPr>
      <w:r w:rsidRPr="00D25F98">
        <w:rPr>
          <w:sz w:val="24"/>
        </w:rPr>
        <w:t xml:space="preserve">In compliance with federal law, all persons hired will be required to verify identity and eligibility to work in the United States and to complete the required employment eligibility verification document (Form I-9) upon hire; instructions and documents will be sent to you via DocuSign.   </w:t>
      </w:r>
    </w:p>
    <w:p w14:paraId="27E98C87" w14:textId="77777777" w:rsidR="00D25F98" w:rsidRPr="00D25F98" w:rsidRDefault="00D25F98" w:rsidP="00D25F98">
      <w:pPr>
        <w:jc w:val="both"/>
        <w:rPr>
          <w:sz w:val="24"/>
        </w:rPr>
      </w:pPr>
      <w:r w:rsidRPr="00D25F98">
        <w:rPr>
          <w:sz w:val="24"/>
        </w:rPr>
        <w:t xml:space="preserve">Accordingly, this offer is contingent upon verification of identity and eligibility to be employed in the United States.  You must complete Section 1 of the Form I-9 by the first day of employment.  Within three business days of your first day of employment, you must present documentation </w:t>
      </w:r>
      <w:proofErr w:type="gramStart"/>
      <w:r w:rsidRPr="00D25F98">
        <w:rPr>
          <w:sz w:val="24"/>
        </w:rPr>
        <w:t>sufficient</w:t>
      </w:r>
      <w:proofErr w:type="gramEnd"/>
      <w:r w:rsidRPr="00D25F98">
        <w:rPr>
          <w:sz w:val="24"/>
        </w:rPr>
        <w:t xml:space="preserve"> to verify Section 2 of the Form I-9 for review to Academic Personnel, 320 Heer Hall or your Regional Campus office.  All employees who present international documentation to verify Section 2 of Form I-9 must come to Academic Personnel, in person.  All employees must have a valid Form I-9 on file and continuous work authorization throughout the term of employment.</w:t>
      </w:r>
    </w:p>
    <w:p w14:paraId="45C0EBC9" w14:textId="77777777" w:rsidR="00D25F98" w:rsidRPr="00D25F98" w:rsidRDefault="00D25F98" w:rsidP="00D25F98">
      <w:pPr>
        <w:jc w:val="both"/>
        <w:rPr>
          <w:sz w:val="24"/>
        </w:rPr>
      </w:pPr>
    </w:p>
    <w:p w14:paraId="15226892" w14:textId="77777777" w:rsidR="00D25F98" w:rsidRPr="00D25F98" w:rsidRDefault="00D25F98" w:rsidP="00D25F98">
      <w:pPr>
        <w:jc w:val="both"/>
        <w:rPr>
          <w:sz w:val="24"/>
        </w:rPr>
      </w:pPr>
      <w:r w:rsidRPr="00D25F98">
        <w:rPr>
          <w:sz w:val="24"/>
        </w:rPr>
        <w:t xml:space="preserve">This appointment and any subsequent appointments are subject to confirmation by the Board of </w:t>
      </w:r>
      <w:proofErr w:type="gramStart"/>
      <w:r w:rsidRPr="00D25F98">
        <w:rPr>
          <w:sz w:val="24"/>
        </w:rPr>
        <w:t>Trustees, and</w:t>
      </w:r>
      <w:proofErr w:type="gramEnd"/>
      <w:r w:rsidRPr="00D25F98">
        <w:rPr>
          <w:sz w:val="24"/>
        </w:rPr>
        <w:t xml:space="preserve"> are governed by the policies and procedures of the University.  Further information regarding these rules and regulations is provided in the </w:t>
      </w:r>
      <w:r w:rsidRPr="00D25F98">
        <w:rPr>
          <w:sz w:val="24"/>
          <w:u w:val="single"/>
        </w:rPr>
        <w:t>University Policy Register</w:t>
      </w:r>
      <w:r w:rsidRPr="00D25F98">
        <w:rPr>
          <w:sz w:val="24"/>
        </w:rPr>
        <w:t xml:space="preserve">, the ________ Handbook, and the </w:t>
      </w:r>
      <w:r w:rsidRPr="00E63226">
        <w:rPr>
          <w:i/>
          <w:sz w:val="24"/>
        </w:rPr>
        <w:t>Collective Bargaining Agreement</w:t>
      </w:r>
      <w:r w:rsidRPr="00D25F98">
        <w:rPr>
          <w:sz w:val="24"/>
        </w:rPr>
        <w:t>, copies of which are maintained in the __________</w:t>
      </w:r>
      <w:r w:rsidRPr="00D25F98">
        <w:rPr>
          <w:i/>
          <w:sz w:val="24"/>
        </w:rPr>
        <w:t xml:space="preserve"> </w:t>
      </w:r>
      <w:r w:rsidRPr="00D25F98">
        <w:rPr>
          <w:sz w:val="24"/>
        </w:rPr>
        <w:t>office.  Please read and review these materials at your earliest convenience.  I would be happy to answer any questions you may have about these documents and University policies and procedures in general.</w:t>
      </w:r>
    </w:p>
    <w:p w14:paraId="641267C1" w14:textId="77777777" w:rsidR="00D25F98" w:rsidRPr="00D25F98" w:rsidRDefault="00D25F98" w:rsidP="00D25F98">
      <w:pPr>
        <w:jc w:val="both"/>
        <w:rPr>
          <w:sz w:val="24"/>
        </w:rPr>
      </w:pPr>
    </w:p>
    <w:p w14:paraId="3123323A" w14:textId="77777777" w:rsidR="00D25F98" w:rsidRPr="00D25F98" w:rsidRDefault="00D25F98" w:rsidP="00D25F98">
      <w:pPr>
        <w:jc w:val="both"/>
        <w:rPr>
          <w:sz w:val="24"/>
        </w:rPr>
      </w:pPr>
      <w:r w:rsidRPr="00D25F98">
        <w:rPr>
          <w:sz w:val="24"/>
        </w:rPr>
        <w:t xml:space="preserve">The State of Ohio requires that the University provide you with a copy of Chapter 102 and Section 2921.42 of the Ohio Revised Code regarding ethics laws for public employees and Ohio Revised Code 117.103(B)(1) for fraud hotline reporting.  By signing this letter of appointment, you are acknowledging that you have reviewed the link on the </w:t>
      </w:r>
      <w:r w:rsidRPr="00D25F98">
        <w:rPr>
          <w:sz w:val="24"/>
          <w:u w:val="single"/>
        </w:rPr>
        <w:t>Getting Stated Info for Faculty</w:t>
      </w:r>
      <w:r w:rsidRPr="00D25F98">
        <w:rPr>
          <w:sz w:val="24"/>
        </w:rPr>
        <w:t xml:space="preserve"> of Chapter 102 and Section 2921.42 and Ohio Revised Code 117.103(B)(1).</w:t>
      </w:r>
    </w:p>
    <w:p w14:paraId="1215E004" w14:textId="77777777" w:rsidR="00C324DB" w:rsidRPr="00D25F98" w:rsidRDefault="00C324DB" w:rsidP="00D25F98">
      <w:pPr>
        <w:jc w:val="both"/>
        <w:rPr>
          <w:sz w:val="24"/>
        </w:rPr>
      </w:pPr>
      <w:bookmarkStart w:id="0" w:name="_GoBack"/>
      <w:bookmarkEnd w:id="0"/>
    </w:p>
    <w:p w14:paraId="02532899" w14:textId="77777777" w:rsidR="00D25F98" w:rsidRDefault="00D25F98" w:rsidP="00D25F98">
      <w:pPr>
        <w:jc w:val="both"/>
        <w:rPr>
          <w:sz w:val="24"/>
        </w:rPr>
      </w:pPr>
      <w:r w:rsidRPr="00D25F98">
        <w:rPr>
          <w:sz w:val="24"/>
        </w:rPr>
        <w:t>Please excuse the formal tone of this letter but it is intended to serve as an official document to communicate the University’s expectations at the beginning of this professional relationship.  To accept this offer of appointment, please sign, date, and return this letter directly to Academic Personnel within ten (10) working days.  A copy of this letter is provided for your records.</w:t>
      </w:r>
    </w:p>
    <w:p w14:paraId="4FEFBF2D" w14:textId="77777777" w:rsidR="00D25F98" w:rsidRPr="00D25F98" w:rsidRDefault="00D25F98" w:rsidP="00D25F98">
      <w:pPr>
        <w:keepNext/>
        <w:keepLines/>
        <w:jc w:val="both"/>
        <w:rPr>
          <w:sz w:val="24"/>
        </w:rPr>
      </w:pPr>
      <w:r w:rsidRPr="00D25F98">
        <w:rPr>
          <w:sz w:val="24"/>
        </w:rPr>
        <w:lastRenderedPageBreak/>
        <w:t xml:space="preserve">I look forward to hearing from you </w:t>
      </w:r>
      <w:proofErr w:type="gramStart"/>
      <w:r w:rsidRPr="00D25F98">
        <w:rPr>
          <w:sz w:val="24"/>
        </w:rPr>
        <w:t>in the near future</w:t>
      </w:r>
      <w:proofErr w:type="gramEnd"/>
      <w:r w:rsidRPr="00D25F98">
        <w:rPr>
          <w:sz w:val="24"/>
        </w:rPr>
        <w:t xml:space="preserve"> and to working closely with you in furthering your professional growth and development.  On behalf of the faculty, I want to welcome you to Kent State University.  If you have any questions or concerns about this offer, please feel free to call me.</w:t>
      </w:r>
    </w:p>
    <w:p w14:paraId="3B85FF4F" w14:textId="77777777" w:rsidR="00D25F98" w:rsidRPr="00D25F98" w:rsidRDefault="00D25F98" w:rsidP="00D25F98">
      <w:pPr>
        <w:keepNext/>
        <w:keepLines/>
        <w:jc w:val="both"/>
        <w:rPr>
          <w:sz w:val="24"/>
        </w:rPr>
      </w:pPr>
    </w:p>
    <w:p w14:paraId="1EA04B00" w14:textId="77777777" w:rsidR="00D25F98" w:rsidRDefault="00D25F98" w:rsidP="00D25F98">
      <w:pPr>
        <w:keepNext/>
        <w:keepLines/>
        <w:jc w:val="both"/>
        <w:rPr>
          <w:sz w:val="24"/>
        </w:rPr>
      </w:pPr>
      <w:r w:rsidRPr="00A413E3">
        <w:rPr>
          <w:sz w:val="24"/>
        </w:rPr>
        <w:t>Sincerely,</w:t>
      </w:r>
    </w:p>
    <w:p w14:paraId="0669F58D" w14:textId="77777777" w:rsidR="00D25F98" w:rsidRPr="00A413E3" w:rsidRDefault="00D25F98" w:rsidP="00D25F98">
      <w:pPr>
        <w:keepNext/>
        <w:keepLines/>
        <w:jc w:val="both"/>
        <w:rPr>
          <w:sz w:val="24"/>
        </w:rPr>
      </w:pPr>
    </w:p>
    <w:p w14:paraId="29FDDEB1" w14:textId="77777777" w:rsidR="00D25F98" w:rsidRPr="00A413E3" w:rsidRDefault="00D25F98" w:rsidP="00D25F98">
      <w:pPr>
        <w:keepNext/>
        <w:keepLines/>
        <w:jc w:val="both"/>
        <w:rPr>
          <w:sz w:val="24"/>
        </w:rPr>
      </w:pPr>
    </w:p>
    <w:p w14:paraId="0B54F62F" w14:textId="77777777" w:rsidR="00D25F98" w:rsidRPr="00A413E3" w:rsidRDefault="00D25F98" w:rsidP="00D25F98">
      <w:pPr>
        <w:keepNext/>
        <w:keepLines/>
        <w:jc w:val="both"/>
        <w:rPr>
          <w:sz w:val="24"/>
        </w:rPr>
      </w:pPr>
      <w:r w:rsidRPr="00A413E3">
        <w:rPr>
          <w:sz w:val="24"/>
        </w:rPr>
        <w:t>Chairperson</w:t>
      </w:r>
    </w:p>
    <w:p w14:paraId="5575204C" w14:textId="77777777" w:rsidR="00D25F98" w:rsidRPr="00D25F98" w:rsidRDefault="00D25F98" w:rsidP="00D25F98">
      <w:pPr>
        <w:jc w:val="both"/>
        <w:rPr>
          <w:sz w:val="24"/>
        </w:rPr>
      </w:pPr>
    </w:p>
    <w:p w14:paraId="0964D86F" w14:textId="77777777" w:rsidR="00D25F98" w:rsidRPr="00D25F98" w:rsidRDefault="00D25F98" w:rsidP="00D25F98">
      <w:pPr>
        <w:jc w:val="both"/>
        <w:rPr>
          <w:sz w:val="24"/>
        </w:rPr>
      </w:pPr>
    </w:p>
    <w:p w14:paraId="48E39C7E" w14:textId="28460D1D" w:rsidR="00D25F98" w:rsidRPr="00A413E3" w:rsidRDefault="00D25F98" w:rsidP="00D25F98">
      <w:pPr>
        <w:tabs>
          <w:tab w:val="left" w:pos="1440"/>
          <w:tab w:val="left" w:pos="4680"/>
          <w:tab w:val="left" w:pos="5310"/>
        </w:tabs>
        <w:jc w:val="both"/>
        <w:rPr>
          <w:sz w:val="24"/>
        </w:rPr>
      </w:pPr>
      <w:r w:rsidRPr="00A413E3">
        <w:rPr>
          <w:sz w:val="24"/>
        </w:rPr>
        <w:t>Enclosures:</w:t>
      </w:r>
      <w:r w:rsidRPr="00A413E3">
        <w:rPr>
          <w:sz w:val="24"/>
        </w:rPr>
        <w:tab/>
        <w:t>Copy of Offer Letter</w:t>
      </w:r>
    </w:p>
    <w:p w14:paraId="5EF76969" w14:textId="77777777" w:rsidR="00D25F98" w:rsidRPr="00A413E3" w:rsidRDefault="00D25F98" w:rsidP="00D25F98">
      <w:pPr>
        <w:tabs>
          <w:tab w:val="left" w:pos="1440"/>
          <w:tab w:val="left" w:pos="4680"/>
          <w:tab w:val="left" w:pos="5310"/>
        </w:tabs>
        <w:jc w:val="both"/>
        <w:rPr>
          <w:sz w:val="24"/>
        </w:rPr>
      </w:pPr>
      <w:r w:rsidRPr="00A413E3">
        <w:rPr>
          <w:sz w:val="24"/>
        </w:rPr>
        <w:tab/>
        <w:t>Getting Started Info for Faculty</w:t>
      </w:r>
    </w:p>
    <w:p w14:paraId="5493C09A" w14:textId="77777777" w:rsidR="00D25F98" w:rsidRPr="00A413E3" w:rsidRDefault="00D25F98" w:rsidP="00D25F98">
      <w:pPr>
        <w:tabs>
          <w:tab w:val="left" w:pos="1440"/>
          <w:tab w:val="left" w:pos="4680"/>
          <w:tab w:val="left" w:pos="5310"/>
        </w:tabs>
        <w:jc w:val="both"/>
        <w:rPr>
          <w:sz w:val="24"/>
        </w:rPr>
      </w:pPr>
    </w:p>
    <w:p w14:paraId="0EE9910C" w14:textId="77777777" w:rsidR="00C324DB" w:rsidRDefault="00D25F98" w:rsidP="00C324DB">
      <w:r w:rsidRPr="00626E24">
        <w:t>cc:</w:t>
      </w:r>
      <w:r w:rsidRPr="00626E24">
        <w:tab/>
      </w:r>
      <w:r w:rsidR="00C324DB">
        <w:rPr>
          <w:sz w:val="24"/>
        </w:rPr>
        <w:t>Melody Tankersley, Senior Vice President and Provost</w:t>
      </w:r>
    </w:p>
    <w:p w14:paraId="316E26B2" w14:textId="77777777" w:rsidR="00C324DB" w:rsidRDefault="00C324DB" w:rsidP="00C324DB">
      <w:pPr>
        <w:ind w:firstLine="720"/>
        <w:jc w:val="both"/>
        <w:rPr>
          <w:sz w:val="24"/>
        </w:rPr>
      </w:pPr>
      <w:r>
        <w:rPr>
          <w:sz w:val="24"/>
        </w:rPr>
        <w:t>Dean</w:t>
      </w:r>
    </w:p>
    <w:p w14:paraId="69CF4105" w14:textId="77777777" w:rsidR="00C324DB" w:rsidRDefault="00C324DB" w:rsidP="00C324DB">
      <w:pPr>
        <w:tabs>
          <w:tab w:val="left" w:pos="720"/>
          <w:tab w:val="left" w:pos="4680"/>
          <w:tab w:val="left" w:pos="5310"/>
        </w:tabs>
        <w:rPr>
          <w:sz w:val="24"/>
        </w:rPr>
      </w:pPr>
      <w:r>
        <w:rPr>
          <w:sz w:val="24"/>
        </w:rPr>
        <w:tab/>
        <w:t>Kerin Hickin, Associate Director, Academic Resource Management</w:t>
      </w:r>
    </w:p>
    <w:p w14:paraId="4EFE4C29" w14:textId="77777777" w:rsidR="00C324DB" w:rsidRDefault="00C324DB" w:rsidP="00C324DB">
      <w:pPr>
        <w:tabs>
          <w:tab w:val="left" w:pos="720"/>
          <w:tab w:val="left" w:pos="4680"/>
          <w:tab w:val="left" w:pos="5310"/>
        </w:tabs>
        <w:rPr>
          <w:sz w:val="24"/>
        </w:rPr>
      </w:pPr>
      <w:r>
        <w:rPr>
          <w:sz w:val="24"/>
        </w:rPr>
        <w:tab/>
        <w:t>Kim Hauge, Executive Director, Employee Benefits, Wellness and Health Promotion</w:t>
      </w:r>
    </w:p>
    <w:p w14:paraId="70AEBA48" w14:textId="3D2DF8C2" w:rsidR="00D25F98" w:rsidRDefault="00D25F98" w:rsidP="00C324DB">
      <w:pPr>
        <w:rPr>
          <w:sz w:val="24"/>
        </w:rPr>
      </w:pPr>
    </w:p>
    <w:p w14:paraId="27ACF0B0" w14:textId="309A4AFB" w:rsidR="00C324DB" w:rsidRDefault="00C324DB" w:rsidP="00C324DB">
      <w:pPr>
        <w:rPr>
          <w:sz w:val="24"/>
        </w:rPr>
      </w:pPr>
    </w:p>
    <w:p w14:paraId="2A3B5E1F" w14:textId="77777777" w:rsidR="00C324DB" w:rsidRPr="00A413E3" w:rsidRDefault="00C324DB" w:rsidP="00C324DB">
      <w:pPr>
        <w:rPr>
          <w:sz w:val="24"/>
        </w:rPr>
      </w:pPr>
    </w:p>
    <w:p w14:paraId="7A2D5670" w14:textId="77777777" w:rsidR="00D25F98" w:rsidRPr="00A413E3" w:rsidRDefault="00D25F98" w:rsidP="00D25F98">
      <w:pPr>
        <w:jc w:val="both"/>
        <w:rPr>
          <w:sz w:val="24"/>
        </w:rPr>
      </w:pPr>
      <w:r w:rsidRPr="00A413E3">
        <w:rPr>
          <w:sz w:val="24"/>
        </w:rPr>
        <w:t>I accept this offer of appointment.</w:t>
      </w:r>
    </w:p>
    <w:p w14:paraId="3859F150" w14:textId="77777777" w:rsidR="00D25F98" w:rsidRDefault="00D25F98" w:rsidP="00D25F98">
      <w:pPr>
        <w:jc w:val="both"/>
        <w:rPr>
          <w:sz w:val="24"/>
        </w:rPr>
      </w:pPr>
    </w:p>
    <w:p w14:paraId="6D8B4FD1" w14:textId="77777777" w:rsidR="00D25F98" w:rsidRPr="00A413E3" w:rsidRDefault="00793AFF" w:rsidP="00D25F98">
      <w:pPr>
        <w:jc w:val="both"/>
        <w:rPr>
          <w:sz w:val="24"/>
        </w:rPr>
      </w:pPr>
      <w:r w:rsidRPr="00A413E3">
        <w:rPr>
          <w:noProof/>
          <w:sz w:val="24"/>
        </w:rPr>
        <mc:AlternateContent>
          <mc:Choice Requires="wps">
            <w:drawing>
              <wp:anchor distT="0" distB="0" distL="114300" distR="114300" simplePos="0" relativeHeight="251658240" behindDoc="0" locked="0" layoutInCell="1" allowOverlap="1" wp14:anchorId="28DE2C2E" wp14:editId="6E51AB56">
                <wp:simplePos x="0" y="0"/>
                <wp:positionH relativeFrom="column">
                  <wp:posOffset>-15875</wp:posOffset>
                </wp:positionH>
                <wp:positionV relativeFrom="paragraph">
                  <wp:posOffset>144780</wp:posOffset>
                </wp:positionV>
                <wp:extent cx="1183640" cy="0"/>
                <wp:effectExtent l="12700" t="8890" r="13335" b="1016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3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C00210" id="_x0000_t32" coordsize="21600,21600" o:spt="32" o:oned="t" path="m,l21600,21600e" filled="f">
                <v:path arrowok="t" fillok="f" o:connecttype="none"/>
                <o:lock v:ext="edit" shapetype="t"/>
              </v:shapetype>
              <v:shape id="AutoShape 7" o:spid="_x0000_s1026" type="#_x0000_t32" style="position:absolute;margin-left:-1.25pt;margin-top:11.4pt;width:93.2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"/>
            </w:pict>
          </mc:Fallback>
        </mc:AlternateContent>
      </w:r>
      <w:r w:rsidRPr="00A413E3">
        <w:rPr>
          <w:noProof/>
          <w:sz w:val="24"/>
        </w:rPr>
        <mc:AlternateContent>
          <mc:Choice Requires="wps">
            <w:drawing>
              <wp:anchor distT="0" distB="0" distL="114300" distR="114300" simplePos="0" relativeHeight="251657216" behindDoc="0" locked="0" layoutInCell="1" allowOverlap="1" wp14:anchorId="4E26FF26" wp14:editId="491726DA">
                <wp:simplePos x="0" y="0"/>
                <wp:positionH relativeFrom="column">
                  <wp:posOffset>2693035</wp:posOffset>
                </wp:positionH>
                <wp:positionV relativeFrom="paragraph">
                  <wp:posOffset>144780</wp:posOffset>
                </wp:positionV>
                <wp:extent cx="1183640" cy="0"/>
                <wp:effectExtent l="6985" t="8890" r="9525" b="1016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3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2AFBA" id="AutoShape 6" o:spid="_x0000_s1026" type="#_x0000_t32" style="position:absolute;margin-left:212.05pt;margin-top:11.4pt;width:93.2pt;height: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"/>
            </w:pict>
          </mc:Fallback>
        </mc:AlternateContent>
      </w:r>
      <w:r w:rsidR="00D25F98" w:rsidRPr="00A413E3">
        <w:rPr>
          <w:sz w:val="24"/>
        </w:rPr>
        <w:t xml:space="preserve">       </w:t>
      </w:r>
    </w:p>
    <w:p w14:paraId="14820941" w14:textId="77777777" w:rsidR="00D25F98" w:rsidRPr="00A413E3" w:rsidRDefault="00D25F98" w:rsidP="00D25F98">
      <w:pPr>
        <w:tabs>
          <w:tab w:val="left" w:pos="4230"/>
        </w:tabs>
        <w:jc w:val="both"/>
        <w:rPr>
          <w:sz w:val="24"/>
        </w:rPr>
      </w:pPr>
      <w:r w:rsidRPr="00A413E3">
        <w:rPr>
          <w:sz w:val="24"/>
        </w:rPr>
        <w:t>Signature</w:t>
      </w:r>
      <w:r w:rsidRPr="00A413E3">
        <w:rPr>
          <w:sz w:val="24"/>
        </w:rPr>
        <w:tab/>
        <w:t>Date</w:t>
      </w:r>
    </w:p>
    <w:p w14:paraId="5BA9ADB2" w14:textId="77777777" w:rsidR="00D25F98" w:rsidRPr="00D25F98" w:rsidRDefault="00D25F98" w:rsidP="00A413E3">
      <w:pPr>
        <w:jc w:val="both"/>
        <w:rPr>
          <w:sz w:val="24"/>
        </w:rPr>
        <w:sectPr w:rsidR="00D25F98" w:rsidRPr="00D25F98" w:rsidSect="008307F4">
          <w:headerReference w:type="default" r:id="rId7"/>
          <w:endnotePr>
            <w:numFmt w:val="decimal"/>
          </w:endnotePr>
          <w:pgSz w:w="12240" w:h="15840"/>
          <w:pgMar w:top="1890" w:right="1440" w:bottom="1710" w:left="1440" w:header="446" w:footer="446" w:gutter="0"/>
          <w:cols w:space="720"/>
          <w:noEndnote/>
        </w:sectPr>
      </w:pPr>
    </w:p>
    <w:p w14:paraId="17797084" w14:textId="77777777" w:rsidR="008E1C52" w:rsidRPr="00A413E3" w:rsidRDefault="008E1C52" w:rsidP="0083236A">
      <w:pPr>
        <w:keepNext/>
        <w:keepLines/>
        <w:jc w:val="both"/>
        <w:rPr>
          <w:sz w:val="24"/>
        </w:rPr>
      </w:pPr>
    </w:p>
    <w:sectPr w:rsidR="008E1C52" w:rsidRPr="00A413E3" w:rsidSect="00DF440F">
      <w:headerReference w:type="default" r:id="rId8"/>
      <w:endnotePr>
        <w:numFmt w:val="decimal"/>
      </w:endnotePr>
      <w:pgSz w:w="12240" w:h="15840"/>
      <w:pgMar w:top="1440" w:right="1440" w:bottom="1440" w:left="1440" w:header="446" w:footer="4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92923" w14:textId="77777777" w:rsidR="003A79EE" w:rsidRDefault="003A79EE" w:rsidP="00BD331E">
      <w:r>
        <w:separator/>
      </w:r>
    </w:p>
  </w:endnote>
  <w:endnote w:type="continuationSeparator" w:id="0">
    <w:p w14:paraId="2AF8E97C" w14:textId="77777777" w:rsidR="003A79EE" w:rsidRDefault="003A79EE" w:rsidP="00BD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D5974" w14:textId="77777777" w:rsidR="003A79EE" w:rsidRDefault="003A79EE" w:rsidP="00BD331E">
      <w:r>
        <w:separator/>
      </w:r>
    </w:p>
  </w:footnote>
  <w:footnote w:type="continuationSeparator" w:id="0">
    <w:p w14:paraId="4107DC03" w14:textId="77777777" w:rsidR="003A79EE" w:rsidRDefault="003A79EE" w:rsidP="00BD3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77734" w14:textId="77777777" w:rsidR="00A3183E" w:rsidRPr="004C6687" w:rsidRDefault="00A3183E" w:rsidP="00BE618D">
    <w:pPr>
      <w:pStyle w:val="Heading1"/>
      <w:rPr>
        <w:sz w:val="20"/>
        <w:szCs w:val="20"/>
      </w:rPr>
    </w:pPr>
    <w:r w:rsidRPr="004C6687">
      <w:rPr>
        <w:sz w:val="20"/>
        <w:szCs w:val="20"/>
      </w:rPr>
      <w:t xml:space="preserve">New Sample Letter for </w:t>
    </w:r>
    <w:r w:rsidRPr="004C6687">
      <w:rPr>
        <w:b/>
        <w:sz w:val="20"/>
        <w:szCs w:val="20"/>
        <w:u w:val="single"/>
      </w:rPr>
      <w:t xml:space="preserve">Conditional </w:t>
    </w:r>
    <w:r w:rsidRPr="004C6687">
      <w:rPr>
        <w:sz w:val="20"/>
        <w:szCs w:val="20"/>
      </w:rPr>
      <w:t>FULL-TIME TENURE TRACK FACULTY Positions</w:t>
    </w:r>
  </w:p>
  <w:p w14:paraId="4744D8D6" w14:textId="74DFE3EC" w:rsidR="00A3183E" w:rsidRPr="004C6687" w:rsidRDefault="009B548D" w:rsidP="00BD331E">
    <w:pPr>
      <w:jc w:val="center"/>
      <w:rPr>
        <w:i/>
        <w:iCs/>
        <w:szCs w:val="20"/>
      </w:rPr>
    </w:pPr>
    <w:r>
      <w:rPr>
        <w:i/>
        <w:iCs/>
        <w:szCs w:val="20"/>
      </w:rPr>
      <w:t>[</w:t>
    </w:r>
    <w:r w:rsidR="0018176D">
      <w:rPr>
        <w:i/>
        <w:iCs/>
        <w:color w:val="FF0000"/>
        <w:szCs w:val="20"/>
      </w:rPr>
      <w:t>April</w:t>
    </w:r>
    <w:r w:rsidR="00C324DB">
      <w:rPr>
        <w:i/>
        <w:iCs/>
        <w:color w:val="FF0000"/>
        <w:szCs w:val="20"/>
      </w:rPr>
      <w:t xml:space="preserve"> 2022</w:t>
    </w:r>
    <w:r w:rsidR="008307F4">
      <w:rPr>
        <w:i/>
        <w:iCs/>
        <w:color w:val="FF0000"/>
        <w:szCs w:val="20"/>
      </w:rPr>
      <w:t>]</w:t>
    </w:r>
  </w:p>
  <w:p w14:paraId="373F6681" w14:textId="77777777" w:rsidR="00A3183E" w:rsidRDefault="00A31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68762" w14:textId="77777777" w:rsidR="00A3183E" w:rsidRDefault="00A318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A2"/>
    <w:rsid w:val="00032592"/>
    <w:rsid w:val="00066AF3"/>
    <w:rsid w:val="00086202"/>
    <w:rsid w:val="0009368E"/>
    <w:rsid w:val="000C5BC9"/>
    <w:rsid w:val="000F70E5"/>
    <w:rsid w:val="00115159"/>
    <w:rsid w:val="001245A9"/>
    <w:rsid w:val="00134562"/>
    <w:rsid w:val="00141F26"/>
    <w:rsid w:val="0016126A"/>
    <w:rsid w:val="00161824"/>
    <w:rsid w:val="00174467"/>
    <w:rsid w:val="00176DBD"/>
    <w:rsid w:val="0018176D"/>
    <w:rsid w:val="00184833"/>
    <w:rsid w:val="00187634"/>
    <w:rsid w:val="001B6F11"/>
    <w:rsid w:val="001C08B2"/>
    <w:rsid w:val="001C23E3"/>
    <w:rsid w:val="001D749D"/>
    <w:rsid w:val="001E198A"/>
    <w:rsid w:val="00217F45"/>
    <w:rsid w:val="0022494F"/>
    <w:rsid w:val="00230477"/>
    <w:rsid w:val="002321BF"/>
    <w:rsid w:val="00236FF4"/>
    <w:rsid w:val="00250E94"/>
    <w:rsid w:val="00270C67"/>
    <w:rsid w:val="00293212"/>
    <w:rsid w:val="002B00EB"/>
    <w:rsid w:val="002C6646"/>
    <w:rsid w:val="002D28C1"/>
    <w:rsid w:val="002F0895"/>
    <w:rsid w:val="00315E3D"/>
    <w:rsid w:val="00351393"/>
    <w:rsid w:val="00372D1A"/>
    <w:rsid w:val="00391881"/>
    <w:rsid w:val="003A79EE"/>
    <w:rsid w:val="003B3575"/>
    <w:rsid w:val="003C6B76"/>
    <w:rsid w:val="003E2FA2"/>
    <w:rsid w:val="003F6654"/>
    <w:rsid w:val="0041613A"/>
    <w:rsid w:val="00425B7F"/>
    <w:rsid w:val="00450C53"/>
    <w:rsid w:val="004C0C52"/>
    <w:rsid w:val="004C6687"/>
    <w:rsid w:val="004D7E7C"/>
    <w:rsid w:val="004E3E53"/>
    <w:rsid w:val="004E6C84"/>
    <w:rsid w:val="004F7E56"/>
    <w:rsid w:val="00504E25"/>
    <w:rsid w:val="00523EAE"/>
    <w:rsid w:val="00525E23"/>
    <w:rsid w:val="005328DC"/>
    <w:rsid w:val="005434B6"/>
    <w:rsid w:val="00546192"/>
    <w:rsid w:val="005932B7"/>
    <w:rsid w:val="00593DA2"/>
    <w:rsid w:val="00594342"/>
    <w:rsid w:val="005A540E"/>
    <w:rsid w:val="005B3332"/>
    <w:rsid w:val="005E6A42"/>
    <w:rsid w:val="005F5733"/>
    <w:rsid w:val="00613316"/>
    <w:rsid w:val="00637AB9"/>
    <w:rsid w:val="006452A2"/>
    <w:rsid w:val="006533DF"/>
    <w:rsid w:val="00653753"/>
    <w:rsid w:val="006615E9"/>
    <w:rsid w:val="00662A65"/>
    <w:rsid w:val="006675F9"/>
    <w:rsid w:val="00697550"/>
    <w:rsid w:val="006A39C0"/>
    <w:rsid w:val="006A7708"/>
    <w:rsid w:val="006B4E5D"/>
    <w:rsid w:val="006C2C64"/>
    <w:rsid w:val="006C55D6"/>
    <w:rsid w:val="006D7C8C"/>
    <w:rsid w:val="006E2820"/>
    <w:rsid w:val="006E4A9C"/>
    <w:rsid w:val="00793AFF"/>
    <w:rsid w:val="007D6AD1"/>
    <w:rsid w:val="007D782B"/>
    <w:rsid w:val="007E240C"/>
    <w:rsid w:val="00811D9D"/>
    <w:rsid w:val="008307F4"/>
    <w:rsid w:val="0083236A"/>
    <w:rsid w:val="00841AAC"/>
    <w:rsid w:val="00854E96"/>
    <w:rsid w:val="008557D5"/>
    <w:rsid w:val="00855806"/>
    <w:rsid w:val="00857C85"/>
    <w:rsid w:val="0087667A"/>
    <w:rsid w:val="008A7E38"/>
    <w:rsid w:val="008E1C52"/>
    <w:rsid w:val="008E5408"/>
    <w:rsid w:val="008E6BD3"/>
    <w:rsid w:val="008E6F68"/>
    <w:rsid w:val="009130E2"/>
    <w:rsid w:val="00913C64"/>
    <w:rsid w:val="00923720"/>
    <w:rsid w:val="00935ED8"/>
    <w:rsid w:val="00987D52"/>
    <w:rsid w:val="00994335"/>
    <w:rsid w:val="009B1EFA"/>
    <w:rsid w:val="009B548D"/>
    <w:rsid w:val="009C1B93"/>
    <w:rsid w:val="009D0844"/>
    <w:rsid w:val="009D27C8"/>
    <w:rsid w:val="00A11EDD"/>
    <w:rsid w:val="00A25BD6"/>
    <w:rsid w:val="00A3183E"/>
    <w:rsid w:val="00A3572C"/>
    <w:rsid w:val="00A413E3"/>
    <w:rsid w:val="00A9283F"/>
    <w:rsid w:val="00AA10B6"/>
    <w:rsid w:val="00AA28B0"/>
    <w:rsid w:val="00AA6C7D"/>
    <w:rsid w:val="00AE4561"/>
    <w:rsid w:val="00AF597F"/>
    <w:rsid w:val="00B14B70"/>
    <w:rsid w:val="00B34196"/>
    <w:rsid w:val="00B421B7"/>
    <w:rsid w:val="00B66BDB"/>
    <w:rsid w:val="00B84511"/>
    <w:rsid w:val="00B92822"/>
    <w:rsid w:val="00B9355E"/>
    <w:rsid w:val="00BB19FA"/>
    <w:rsid w:val="00BB2D3D"/>
    <w:rsid w:val="00BD331E"/>
    <w:rsid w:val="00BD7EF4"/>
    <w:rsid w:val="00BE618D"/>
    <w:rsid w:val="00BE76C8"/>
    <w:rsid w:val="00C2486F"/>
    <w:rsid w:val="00C324DB"/>
    <w:rsid w:val="00C4169C"/>
    <w:rsid w:val="00C7076A"/>
    <w:rsid w:val="00C7558A"/>
    <w:rsid w:val="00C90A74"/>
    <w:rsid w:val="00CE1923"/>
    <w:rsid w:val="00CE535B"/>
    <w:rsid w:val="00CF2DE6"/>
    <w:rsid w:val="00CF2F3B"/>
    <w:rsid w:val="00D25F98"/>
    <w:rsid w:val="00D3133A"/>
    <w:rsid w:val="00D328FD"/>
    <w:rsid w:val="00D33AC5"/>
    <w:rsid w:val="00D80450"/>
    <w:rsid w:val="00D84E04"/>
    <w:rsid w:val="00DA1A73"/>
    <w:rsid w:val="00DB0913"/>
    <w:rsid w:val="00DB2419"/>
    <w:rsid w:val="00DB63E9"/>
    <w:rsid w:val="00DB6432"/>
    <w:rsid w:val="00DC1D4C"/>
    <w:rsid w:val="00DE7325"/>
    <w:rsid w:val="00DF440F"/>
    <w:rsid w:val="00E1484C"/>
    <w:rsid w:val="00E21213"/>
    <w:rsid w:val="00E2413D"/>
    <w:rsid w:val="00E27D1D"/>
    <w:rsid w:val="00E34B3B"/>
    <w:rsid w:val="00E63226"/>
    <w:rsid w:val="00E66686"/>
    <w:rsid w:val="00E70D7C"/>
    <w:rsid w:val="00E9333E"/>
    <w:rsid w:val="00EB7D3D"/>
    <w:rsid w:val="00ED5299"/>
    <w:rsid w:val="00EE069B"/>
    <w:rsid w:val="00F13F96"/>
    <w:rsid w:val="00F23C83"/>
    <w:rsid w:val="00F348EB"/>
    <w:rsid w:val="00F574B0"/>
    <w:rsid w:val="00F666C1"/>
    <w:rsid w:val="00F8591F"/>
    <w:rsid w:val="00F9572F"/>
    <w:rsid w:val="00FB7159"/>
    <w:rsid w:val="00FC1F25"/>
    <w:rsid w:val="00FF4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63051"/>
  <w15:chartTrackingRefBased/>
  <w15:docId w15:val="{3F53A139-E589-46A7-82A4-75D5682E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450"/>
    <w:pPr>
      <w:widowControl w:val="0"/>
      <w:autoSpaceDE w:val="0"/>
      <w:autoSpaceDN w:val="0"/>
      <w:adjustRightInd w:val="0"/>
    </w:pPr>
    <w:rPr>
      <w:szCs w:val="24"/>
    </w:rPr>
  </w:style>
  <w:style w:type="paragraph" w:styleId="Heading1">
    <w:name w:val="heading 1"/>
    <w:basedOn w:val="Normal"/>
    <w:next w:val="Normal"/>
    <w:qFormat/>
    <w:rsid w:val="00D80450"/>
    <w:pPr>
      <w:keepNext/>
      <w:outlineLvl w:val="0"/>
    </w:pPr>
    <w:rPr>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C08B2"/>
    <w:pPr>
      <w:framePr w:w="7920" w:h="1980" w:hRule="exact" w:hSpace="180" w:wrap="auto" w:hAnchor="page" w:xAlign="center" w:yAlign="bottom"/>
      <w:ind w:left="2880"/>
    </w:pPr>
    <w:rPr>
      <w:rFonts w:cs="Arial"/>
    </w:rPr>
  </w:style>
  <w:style w:type="paragraph" w:styleId="BodyText">
    <w:name w:val="Body Text"/>
    <w:basedOn w:val="Normal"/>
    <w:rsid w:val="00D80450"/>
    <w:pPr>
      <w:jc w:val="both"/>
    </w:pPr>
    <w:rPr>
      <w:sz w:val="24"/>
    </w:rPr>
  </w:style>
  <w:style w:type="paragraph" w:styleId="BodyText2">
    <w:name w:val="Body Text 2"/>
    <w:basedOn w:val="Normal"/>
    <w:rsid w:val="00D80450"/>
    <w:pPr>
      <w:jc w:val="both"/>
    </w:pPr>
    <w:rPr>
      <w:i/>
      <w:iCs/>
      <w:sz w:val="24"/>
    </w:rPr>
  </w:style>
  <w:style w:type="paragraph" w:styleId="BalloonText">
    <w:name w:val="Balloon Text"/>
    <w:basedOn w:val="Normal"/>
    <w:semiHidden/>
    <w:rsid w:val="00D80450"/>
    <w:rPr>
      <w:rFonts w:ascii="Tahoma" w:hAnsi="Tahoma" w:cs="Tahoma"/>
      <w:sz w:val="16"/>
      <w:szCs w:val="16"/>
    </w:rPr>
  </w:style>
  <w:style w:type="character" w:styleId="Hyperlink">
    <w:name w:val="Hyperlink"/>
    <w:rsid w:val="00637AB9"/>
    <w:rPr>
      <w:color w:val="0000FF"/>
      <w:u w:val="single"/>
    </w:rPr>
  </w:style>
  <w:style w:type="paragraph" w:styleId="Header">
    <w:name w:val="header"/>
    <w:basedOn w:val="Normal"/>
    <w:link w:val="HeaderChar"/>
    <w:rsid w:val="00BD331E"/>
    <w:pPr>
      <w:tabs>
        <w:tab w:val="center" w:pos="4680"/>
        <w:tab w:val="right" w:pos="9360"/>
      </w:tabs>
    </w:pPr>
    <w:rPr>
      <w:lang w:val="x-none" w:eastAsia="x-none"/>
    </w:rPr>
  </w:style>
  <w:style w:type="character" w:customStyle="1" w:styleId="HeaderChar">
    <w:name w:val="Header Char"/>
    <w:link w:val="Header"/>
    <w:rsid w:val="00BD331E"/>
    <w:rPr>
      <w:szCs w:val="24"/>
    </w:rPr>
  </w:style>
  <w:style w:type="paragraph" w:styleId="Footer">
    <w:name w:val="footer"/>
    <w:basedOn w:val="Normal"/>
    <w:link w:val="FooterChar"/>
    <w:rsid w:val="00BD331E"/>
    <w:pPr>
      <w:tabs>
        <w:tab w:val="center" w:pos="4680"/>
        <w:tab w:val="right" w:pos="9360"/>
      </w:tabs>
    </w:pPr>
    <w:rPr>
      <w:lang w:val="x-none" w:eastAsia="x-none"/>
    </w:rPr>
  </w:style>
  <w:style w:type="character" w:customStyle="1" w:styleId="FooterChar">
    <w:name w:val="Footer Char"/>
    <w:link w:val="Footer"/>
    <w:rsid w:val="00BD331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43168">
      <w:bodyDiv w:val="1"/>
      <w:marLeft w:val="0"/>
      <w:marRight w:val="0"/>
      <w:marTop w:val="0"/>
      <w:marBottom w:val="0"/>
      <w:divBdr>
        <w:top w:val="none" w:sz="0" w:space="0" w:color="auto"/>
        <w:left w:val="none" w:sz="0" w:space="0" w:color="auto"/>
        <w:bottom w:val="none" w:sz="0" w:space="0" w:color="auto"/>
        <w:right w:val="none" w:sz="0" w:space="0" w:color="auto"/>
      </w:divBdr>
    </w:div>
    <w:div w:id="249121600">
      <w:bodyDiv w:val="1"/>
      <w:marLeft w:val="0"/>
      <w:marRight w:val="0"/>
      <w:marTop w:val="0"/>
      <w:marBottom w:val="0"/>
      <w:divBdr>
        <w:top w:val="none" w:sz="0" w:space="0" w:color="auto"/>
        <w:left w:val="none" w:sz="0" w:space="0" w:color="auto"/>
        <w:bottom w:val="none" w:sz="0" w:space="0" w:color="auto"/>
        <w:right w:val="none" w:sz="0" w:space="0" w:color="auto"/>
      </w:divBdr>
    </w:div>
    <w:div w:id="450634575">
      <w:bodyDiv w:val="1"/>
      <w:marLeft w:val="0"/>
      <w:marRight w:val="0"/>
      <w:marTop w:val="0"/>
      <w:marBottom w:val="0"/>
      <w:divBdr>
        <w:top w:val="none" w:sz="0" w:space="0" w:color="auto"/>
        <w:left w:val="none" w:sz="0" w:space="0" w:color="auto"/>
        <w:bottom w:val="none" w:sz="0" w:space="0" w:color="auto"/>
        <w:right w:val="none" w:sz="0" w:space="0" w:color="auto"/>
      </w:divBdr>
    </w:div>
    <w:div w:id="459618899">
      <w:bodyDiv w:val="1"/>
      <w:marLeft w:val="0"/>
      <w:marRight w:val="0"/>
      <w:marTop w:val="0"/>
      <w:marBottom w:val="0"/>
      <w:divBdr>
        <w:top w:val="none" w:sz="0" w:space="0" w:color="auto"/>
        <w:left w:val="none" w:sz="0" w:space="0" w:color="auto"/>
        <w:bottom w:val="none" w:sz="0" w:space="0" w:color="auto"/>
        <w:right w:val="none" w:sz="0" w:space="0" w:color="auto"/>
      </w:divBdr>
    </w:div>
    <w:div w:id="565534778">
      <w:bodyDiv w:val="1"/>
      <w:marLeft w:val="0"/>
      <w:marRight w:val="0"/>
      <w:marTop w:val="0"/>
      <w:marBottom w:val="0"/>
      <w:divBdr>
        <w:top w:val="none" w:sz="0" w:space="0" w:color="auto"/>
        <w:left w:val="none" w:sz="0" w:space="0" w:color="auto"/>
        <w:bottom w:val="none" w:sz="0" w:space="0" w:color="auto"/>
        <w:right w:val="none" w:sz="0" w:space="0" w:color="auto"/>
      </w:divBdr>
    </w:div>
    <w:div w:id="1065951227">
      <w:bodyDiv w:val="1"/>
      <w:marLeft w:val="0"/>
      <w:marRight w:val="0"/>
      <w:marTop w:val="0"/>
      <w:marBottom w:val="0"/>
      <w:divBdr>
        <w:top w:val="none" w:sz="0" w:space="0" w:color="auto"/>
        <w:left w:val="none" w:sz="0" w:space="0" w:color="auto"/>
        <w:bottom w:val="none" w:sz="0" w:space="0" w:color="auto"/>
        <w:right w:val="none" w:sz="0" w:space="0" w:color="auto"/>
      </w:divBdr>
    </w:div>
    <w:div w:id="1760716871">
      <w:bodyDiv w:val="1"/>
      <w:marLeft w:val="0"/>
      <w:marRight w:val="0"/>
      <w:marTop w:val="0"/>
      <w:marBottom w:val="0"/>
      <w:divBdr>
        <w:top w:val="none" w:sz="0" w:space="0" w:color="auto"/>
        <w:left w:val="none" w:sz="0" w:space="0" w:color="auto"/>
        <w:bottom w:val="none" w:sz="0" w:space="0" w:color="auto"/>
        <w:right w:val="none" w:sz="0" w:space="0" w:color="auto"/>
      </w:divBdr>
    </w:div>
    <w:div w:id="1935476490">
      <w:bodyDiv w:val="1"/>
      <w:marLeft w:val="0"/>
      <w:marRight w:val="0"/>
      <w:marTop w:val="0"/>
      <w:marBottom w:val="0"/>
      <w:divBdr>
        <w:top w:val="none" w:sz="0" w:space="0" w:color="auto"/>
        <w:left w:val="none" w:sz="0" w:space="0" w:color="auto"/>
        <w:bottom w:val="none" w:sz="0" w:space="0" w:color="auto"/>
        <w:right w:val="none" w:sz="0" w:space="0" w:color="auto"/>
      </w:divBdr>
    </w:div>
    <w:div w:id="207102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43064-0B25-4B09-AE0D-6CEA4190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Sample Letter for Conditional FULL-TIME TENURE TRACK FACULTY Positions</vt:lpstr>
    </vt:vector>
  </TitlesOfParts>
  <Company>Kent State University</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for Conditional FULL-TIME TENURE TRACK FACULTY Positions</dc:title>
  <dc:subject/>
  <dc:creator>Jane Richardson</dc:creator>
  <cp:keywords/>
  <cp:lastModifiedBy>Hickin, Kerin</cp:lastModifiedBy>
  <cp:revision>2</cp:revision>
  <cp:lastPrinted>2018-03-08T20:04:00Z</cp:lastPrinted>
  <dcterms:created xsi:type="dcterms:W3CDTF">2022-04-20T19:11:00Z</dcterms:created>
  <dcterms:modified xsi:type="dcterms:W3CDTF">2022-04-20T19:11:00Z</dcterms:modified>
</cp:coreProperties>
</file>