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62447E" w14:textId="77777777" w:rsidR="003A74D9" w:rsidRDefault="003A74D9" w:rsidP="003A74D9">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26"/>
          <w:szCs w:val="26"/>
        </w:rPr>
        <w:t>Call for Applications —</w:t>
      </w:r>
    </w:p>
    <w:p w14:paraId="61EA9C6B" w14:textId="77777777" w:rsidR="003A74D9" w:rsidRDefault="003A74D9" w:rsidP="003A74D9">
      <w:pPr>
        <w:rPr>
          <w:sz w:val="24"/>
          <w:szCs w:val="24"/>
        </w:rPr>
      </w:pPr>
    </w:p>
    <w:p w14:paraId="007F9E73" w14:textId="77777777" w:rsidR="003A74D9" w:rsidRDefault="003A74D9" w:rsidP="003A74D9">
      <w:pPr>
        <w:rPr>
          <w:sz w:val="26"/>
          <w:szCs w:val="26"/>
        </w:rPr>
      </w:pPr>
      <w:r>
        <w:rPr>
          <w:rFonts w:ascii="ITC Bookman" w:hAnsi="ITC Bookman" w:cs="ITC Bookman"/>
          <w:sz w:val="44"/>
          <w:szCs w:val="44"/>
        </w:rPr>
        <w:t>The Thelma M. And Wilfred J. Anderson</w:t>
      </w:r>
    </w:p>
    <w:p w14:paraId="3AEE52A2" w14:textId="77777777" w:rsidR="003A74D9" w:rsidRDefault="003A74D9" w:rsidP="003A74D9">
      <w:pPr>
        <w:rPr>
          <w:sz w:val="26"/>
          <w:szCs w:val="26"/>
        </w:rPr>
      </w:pPr>
    </w:p>
    <w:p w14:paraId="63E4D4D0" w14:textId="77777777" w:rsidR="003A74D9" w:rsidRDefault="003A74D9" w:rsidP="003A74D9">
      <w:pPr>
        <w:rPr>
          <w:rFonts w:ascii="ITC Bookman" w:hAnsi="ITC Bookman" w:cs="ITC Bookman"/>
          <w:sz w:val="72"/>
          <w:szCs w:val="72"/>
        </w:rPr>
      </w:pPr>
      <w:r>
        <w:rPr>
          <w:rFonts w:ascii="ITC Bookman" w:hAnsi="ITC Bookman" w:cs="ITC Bookman"/>
          <w:sz w:val="72"/>
          <w:szCs w:val="72"/>
        </w:rPr>
        <w:t>Renaissance Scholarship</w:t>
      </w:r>
    </w:p>
    <w:p w14:paraId="5CC50B33" w14:textId="10A58B8C" w:rsidR="003A74D9" w:rsidRDefault="003A74D9" w:rsidP="003A74D9">
      <w:pPr>
        <w:rPr>
          <w:sz w:val="26"/>
          <w:szCs w:val="26"/>
        </w:rPr>
      </w:pPr>
      <w:r>
        <w:rPr>
          <w:rFonts w:ascii="ITC Bookman" w:hAnsi="ITC Bookman" w:cs="ITC Bookman"/>
          <w:sz w:val="72"/>
          <w:szCs w:val="72"/>
        </w:rPr>
        <w:t xml:space="preserve">for </w:t>
      </w:r>
      <w:r w:rsidR="009754EB">
        <w:rPr>
          <w:rFonts w:ascii="ITC Bookman" w:hAnsi="ITC Bookman" w:cs="ITC Bookman"/>
          <w:sz w:val="72"/>
          <w:szCs w:val="72"/>
        </w:rPr>
        <w:t>2</w:t>
      </w:r>
      <w:r>
        <w:rPr>
          <w:rFonts w:ascii="ITC Bookman" w:hAnsi="ITC Bookman" w:cs="ITC Bookman"/>
          <w:sz w:val="72"/>
          <w:szCs w:val="72"/>
        </w:rPr>
        <w:t>0</w:t>
      </w:r>
      <w:r w:rsidR="00F10499">
        <w:rPr>
          <w:rFonts w:ascii="ITC Bookman" w:hAnsi="ITC Bookman" w:cs="ITC Bookman"/>
          <w:sz w:val="72"/>
          <w:szCs w:val="72"/>
        </w:rPr>
        <w:t>20</w:t>
      </w:r>
      <w:r w:rsidR="00F9599A">
        <w:rPr>
          <w:rFonts w:ascii="ITC Bookman" w:hAnsi="ITC Bookman" w:cs="ITC Bookman"/>
          <w:sz w:val="72"/>
          <w:szCs w:val="72"/>
        </w:rPr>
        <w:t>–2</w:t>
      </w:r>
      <w:r w:rsidR="00F10499">
        <w:rPr>
          <w:rFonts w:ascii="ITC Bookman" w:hAnsi="ITC Bookman" w:cs="ITC Bookman"/>
          <w:sz w:val="72"/>
          <w:szCs w:val="72"/>
        </w:rPr>
        <w:t>1</w:t>
      </w:r>
    </w:p>
    <w:p w14:paraId="0E4B82FD" w14:textId="77777777" w:rsidR="003A74D9" w:rsidRDefault="003A74D9" w:rsidP="003A74D9">
      <w:pPr>
        <w:rPr>
          <w:sz w:val="26"/>
          <w:szCs w:val="26"/>
        </w:rPr>
      </w:pPr>
    </w:p>
    <w:p w14:paraId="01ECE720" w14:textId="77777777" w:rsidR="003A74D9" w:rsidRDefault="003A74D9" w:rsidP="003A74D9">
      <w:pPr>
        <w:rPr>
          <w:sz w:val="26"/>
          <w:szCs w:val="26"/>
        </w:rPr>
      </w:pPr>
    </w:p>
    <w:p w14:paraId="786B677A" w14:textId="29AF2A33" w:rsidR="003A74D9" w:rsidRDefault="003A74D9" w:rsidP="003A74D9">
      <w:pPr>
        <w:rPr>
          <w:sz w:val="26"/>
          <w:szCs w:val="26"/>
        </w:rPr>
      </w:pPr>
      <w:r>
        <w:rPr>
          <w:sz w:val="26"/>
          <w:szCs w:val="26"/>
        </w:rPr>
        <w:t>Applicants must demonstrate an academic interest in the study of the Renaissance, defined as the historical period 1300</w:t>
      </w:r>
      <w:r w:rsidR="00F9599A" w:rsidRPr="00F9599A">
        <w:rPr>
          <w:rFonts w:ascii="Franklin Gothic" w:hAnsi="Franklin Gothic" w:cs="Franklin Gothic"/>
          <w:sz w:val="22"/>
          <w:szCs w:val="22"/>
        </w:rPr>
        <w:t>–</w:t>
      </w:r>
      <w:r w:rsidRPr="00F9599A">
        <w:rPr>
          <w:sz w:val="26"/>
          <w:szCs w:val="26"/>
        </w:rPr>
        <w:t>1</w:t>
      </w:r>
      <w:r>
        <w:rPr>
          <w:sz w:val="26"/>
          <w:szCs w:val="26"/>
        </w:rPr>
        <w:t>660 in England, Europe, or other regions, as well as the nature or influence of ideas from that time. The applicant’s studies may be centered in any discipline (for example, English, History, Modern and Classical Language Studies, Philosophy, Art History, Musicology, or Theatre). Undergraduate or graduate students may apply.</w:t>
      </w:r>
    </w:p>
    <w:p w14:paraId="4B6D9DA5" w14:textId="77777777" w:rsidR="003A74D9" w:rsidRDefault="003A74D9" w:rsidP="003A74D9">
      <w:pPr>
        <w:rPr>
          <w:sz w:val="26"/>
          <w:szCs w:val="26"/>
        </w:rPr>
      </w:pPr>
    </w:p>
    <w:p w14:paraId="4745AA1E" w14:textId="77777777" w:rsidR="003A74D9" w:rsidRDefault="003A74D9" w:rsidP="003A74D9">
      <w:pPr>
        <w:rPr>
          <w:sz w:val="26"/>
          <w:szCs w:val="26"/>
        </w:rPr>
      </w:pPr>
    </w:p>
    <w:p w14:paraId="569C1F4F" w14:textId="77777777" w:rsidR="003A74D9" w:rsidRDefault="003A74D9" w:rsidP="003A74D9">
      <w:pPr>
        <w:rPr>
          <w:sz w:val="26"/>
          <w:szCs w:val="26"/>
        </w:rPr>
      </w:pPr>
      <w:r>
        <w:rPr>
          <w:b/>
          <w:bCs/>
          <w:i/>
          <w:iCs/>
          <w:sz w:val="26"/>
          <w:szCs w:val="26"/>
        </w:rPr>
        <w:t>Please submit:</w:t>
      </w:r>
    </w:p>
    <w:p w14:paraId="3E69EE72" w14:textId="77777777" w:rsidR="003A74D9" w:rsidRDefault="003A74D9" w:rsidP="003A74D9">
      <w:pPr>
        <w:rPr>
          <w:sz w:val="26"/>
          <w:szCs w:val="26"/>
        </w:rPr>
      </w:pPr>
    </w:p>
    <w:p w14:paraId="00ED4F9A" w14:textId="77777777" w:rsidR="003A74D9" w:rsidRPr="003A74D9" w:rsidRDefault="009754EB" w:rsidP="003A74D9">
      <w:pPr>
        <w:pStyle w:val="ListParagraph"/>
        <w:numPr>
          <w:ilvl w:val="0"/>
          <w:numId w:val="1"/>
        </w:numPr>
        <w:rPr>
          <w:sz w:val="26"/>
          <w:szCs w:val="26"/>
        </w:rPr>
      </w:pPr>
      <w:r>
        <w:rPr>
          <w:sz w:val="26"/>
          <w:szCs w:val="26"/>
        </w:rPr>
        <w:t>A letter of application</w:t>
      </w:r>
    </w:p>
    <w:p w14:paraId="2B1385A9" w14:textId="77777777" w:rsidR="003A74D9" w:rsidRPr="003A74D9" w:rsidRDefault="009754EB" w:rsidP="003A74D9">
      <w:pPr>
        <w:pStyle w:val="ListParagraph"/>
        <w:numPr>
          <w:ilvl w:val="0"/>
          <w:numId w:val="1"/>
        </w:numPr>
        <w:rPr>
          <w:sz w:val="26"/>
          <w:szCs w:val="26"/>
        </w:rPr>
      </w:pPr>
      <w:r>
        <w:rPr>
          <w:sz w:val="26"/>
          <w:szCs w:val="26"/>
        </w:rPr>
        <w:t>An official transcript</w:t>
      </w:r>
    </w:p>
    <w:p w14:paraId="26FB7F83" w14:textId="77777777" w:rsidR="003A74D9" w:rsidRPr="003A74D9" w:rsidRDefault="003A74D9" w:rsidP="003A74D9">
      <w:pPr>
        <w:pStyle w:val="ListParagraph"/>
        <w:numPr>
          <w:ilvl w:val="0"/>
          <w:numId w:val="1"/>
        </w:numPr>
        <w:rPr>
          <w:sz w:val="26"/>
          <w:szCs w:val="26"/>
        </w:rPr>
      </w:pPr>
      <w:r w:rsidRPr="003A74D9">
        <w:rPr>
          <w:sz w:val="26"/>
          <w:szCs w:val="26"/>
        </w:rPr>
        <w:t>The name and department of at least one KSU faculty member who can speak to your interest an</w:t>
      </w:r>
      <w:r w:rsidR="009754EB">
        <w:rPr>
          <w:sz w:val="26"/>
          <w:szCs w:val="26"/>
        </w:rPr>
        <w:t>d talent in Renaissance studies</w:t>
      </w:r>
    </w:p>
    <w:p w14:paraId="19577EC6" w14:textId="77777777" w:rsidR="003A74D9" w:rsidRDefault="003A74D9" w:rsidP="003A74D9">
      <w:pPr>
        <w:rPr>
          <w:sz w:val="26"/>
          <w:szCs w:val="26"/>
        </w:rPr>
      </w:pPr>
    </w:p>
    <w:p w14:paraId="4CA73A46" w14:textId="77777777" w:rsidR="003A74D9" w:rsidRDefault="003A74D9" w:rsidP="003A74D9">
      <w:pPr>
        <w:rPr>
          <w:b/>
          <w:bCs/>
          <w:sz w:val="26"/>
          <w:szCs w:val="26"/>
        </w:rPr>
      </w:pPr>
      <w:r>
        <w:rPr>
          <w:b/>
          <w:bCs/>
          <w:i/>
          <w:iCs/>
          <w:sz w:val="26"/>
          <w:szCs w:val="26"/>
        </w:rPr>
        <w:t>Application deadline:</w:t>
      </w:r>
    </w:p>
    <w:p w14:paraId="46736470" w14:textId="77777777" w:rsidR="003A74D9" w:rsidRDefault="003A74D9" w:rsidP="003A74D9">
      <w:pPr>
        <w:rPr>
          <w:sz w:val="26"/>
          <w:szCs w:val="26"/>
        </w:rPr>
      </w:pPr>
    </w:p>
    <w:p w14:paraId="53E0E61E" w14:textId="3D268067" w:rsidR="003A74D9" w:rsidRDefault="003A74D9" w:rsidP="003A74D9">
      <w:pPr>
        <w:rPr>
          <w:sz w:val="26"/>
          <w:szCs w:val="26"/>
        </w:rPr>
      </w:pPr>
      <w:r>
        <w:rPr>
          <w:sz w:val="26"/>
          <w:szCs w:val="26"/>
        </w:rPr>
        <w:tab/>
      </w:r>
      <w:r w:rsidR="0075788B">
        <w:rPr>
          <w:sz w:val="26"/>
          <w:szCs w:val="26"/>
        </w:rPr>
        <w:t>Mon</w:t>
      </w:r>
      <w:r>
        <w:rPr>
          <w:sz w:val="26"/>
          <w:szCs w:val="26"/>
        </w:rPr>
        <w:t xml:space="preserve">day, </w:t>
      </w:r>
      <w:r w:rsidR="001774F6">
        <w:rPr>
          <w:sz w:val="26"/>
          <w:szCs w:val="26"/>
        </w:rPr>
        <w:t xml:space="preserve">March </w:t>
      </w:r>
      <w:r w:rsidR="00F10499">
        <w:rPr>
          <w:sz w:val="26"/>
          <w:szCs w:val="26"/>
        </w:rPr>
        <w:t>2</w:t>
      </w:r>
      <w:r>
        <w:rPr>
          <w:sz w:val="26"/>
          <w:szCs w:val="26"/>
        </w:rPr>
        <w:t>, 20</w:t>
      </w:r>
      <w:r w:rsidR="00F10499">
        <w:rPr>
          <w:sz w:val="26"/>
          <w:szCs w:val="26"/>
        </w:rPr>
        <w:t>20</w:t>
      </w:r>
    </w:p>
    <w:p w14:paraId="75E8E709" w14:textId="77777777" w:rsidR="003A74D9" w:rsidRDefault="003A74D9" w:rsidP="003A74D9">
      <w:pPr>
        <w:rPr>
          <w:sz w:val="26"/>
          <w:szCs w:val="26"/>
        </w:rPr>
      </w:pPr>
    </w:p>
    <w:p w14:paraId="02F431D2" w14:textId="77777777" w:rsidR="003A74D9" w:rsidRDefault="003A74D9" w:rsidP="003A74D9">
      <w:pPr>
        <w:rPr>
          <w:sz w:val="26"/>
          <w:szCs w:val="26"/>
        </w:rPr>
      </w:pPr>
      <w:r>
        <w:rPr>
          <w:b/>
          <w:bCs/>
          <w:i/>
          <w:iCs/>
          <w:sz w:val="26"/>
          <w:szCs w:val="26"/>
        </w:rPr>
        <w:t>Submit applications to:</w:t>
      </w:r>
    </w:p>
    <w:p w14:paraId="6D27E7FA" w14:textId="77777777" w:rsidR="003A74D9" w:rsidRDefault="003A74D9" w:rsidP="003A74D9">
      <w:pPr>
        <w:rPr>
          <w:sz w:val="26"/>
          <w:szCs w:val="26"/>
        </w:rPr>
      </w:pPr>
    </w:p>
    <w:p w14:paraId="2EFB65D9" w14:textId="77777777" w:rsidR="003A74D9" w:rsidRDefault="003A74D9" w:rsidP="003A74D9">
      <w:pPr>
        <w:ind w:left="720"/>
        <w:rPr>
          <w:sz w:val="26"/>
          <w:szCs w:val="26"/>
        </w:rPr>
      </w:pPr>
      <w:r>
        <w:rPr>
          <w:sz w:val="26"/>
          <w:szCs w:val="26"/>
        </w:rPr>
        <w:t xml:space="preserve">Dr. Susanna Fein, English Professor and Coordinator of the Ancient, Medieval, and Renaissance Studies Minor, Department of </w:t>
      </w:r>
      <w:r w:rsidR="009754EB">
        <w:rPr>
          <w:sz w:val="26"/>
          <w:szCs w:val="26"/>
        </w:rPr>
        <w:t>English, 303-D Satterfield Hall</w:t>
      </w:r>
    </w:p>
    <w:p w14:paraId="7D7F0255" w14:textId="77777777" w:rsidR="003A74D9" w:rsidRDefault="003A74D9" w:rsidP="003A74D9">
      <w:pPr>
        <w:ind w:left="720"/>
        <w:rPr>
          <w:sz w:val="26"/>
          <w:szCs w:val="26"/>
        </w:rPr>
      </w:pPr>
    </w:p>
    <w:p w14:paraId="0C89622E" w14:textId="77777777" w:rsidR="003A74D9" w:rsidRDefault="003A74D9" w:rsidP="003A74D9">
      <w:pPr>
        <w:rPr>
          <w:sz w:val="26"/>
          <w:szCs w:val="26"/>
        </w:rPr>
      </w:pPr>
    </w:p>
    <w:p w14:paraId="0D883663" w14:textId="674E6AF7" w:rsidR="003651C4" w:rsidRDefault="009754EB" w:rsidP="003A74D9">
      <w:r>
        <w:rPr>
          <w:rFonts w:ascii="Franklin Gothic" w:hAnsi="Franklin Gothic" w:cs="Franklin Gothic"/>
          <w:sz w:val="22"/>
          <w:szCs w:val="22"/>
        </w:rPr>
        <w:t xml:space="preserve">The Anderson Scholarship </w:t>
      </w:r>
      <w:r w:rsidR="003A74D9">
        <w:rPr>
          <w:rFonts w:ascii="Franklin Gothic" w:hAnsi="Franklin Gothic" w:cs="Franklin Gothic"/>
          <w:sz w:val="22"/>
          <w:szCs w:val="22"/>
        </w:rPr>
        <w:t xml:space="preserve">was </w:t>
      </w:r>
      <w:r>
        <w:rPr>
          <w:rFonts w:ascii="Franklin Gothic" w:hAnsi="Franklin Gothic" w:cs="Franklin Gothic"/>
          <w:sz w:val="22"/>
          <w:szCs w:val="22"/>
        </w:rPr>
        <w:t xml:space="preserve">endowed </w:t>
      </w:r>
      <w:r w:rsidR="003A74D9">
        <w:rPr>
          <w:rFonts w:ascii="Franklin Gothic" w:hAnsi="Franklin Gothic" w:cs="Franklin Gothic"/>
          <w:sz w:val="22"/>
          <w:szCs w:val="22"/>
        </w:rPr>
        <w:t xml:space="preserve">by Professor Thelma M. Anderson to encourage and promote the study of Renaissance thought and culture. </w:t>
      </w:r>
      <w:r>
        <w:rPr>
          <w:rFonts w:ascii="Franklin Gothic" w:hAnsi="Franklin Gothic" w:cs="Franklin Gothic"/>
          <w:sz w:val="22"/>
          <w:szCs w:val="22"/>
        </w:rPr>
        <w:t xml:space="preserve">It is awarded annually to a student in any discipline judged to have exceptional merit and talent in medieval and/or Renaissance fields. The awardee must plan to be </w:t>
      </w:r>
      <w:r w:rsidR="003A74D9">
        <w:rPr>
          <w:rFonts w:ascii="Franklin Gothic" w:hAnsi="Franklin Gothic" w:cs="Franklin Gothic"/>
          <w:sz w:val="22"/>
          <w:szCs w:val="22"/>
        </w:rPr>
        <w:t>enrolled at Kent State University</w:t>
      </w:r>
      <w:r>
        <w:rPr>
          <w:rFonts w:ascii="Franklin Gothic" w:hAnsi="Franklin Gothic" w:cs="Franklin Gothic"/>
          <w:sz w:val="22"/>
          <w:szCs w:val="22"/>
        </w:rPr>
        <w:t xml:space="preserve"> during 20</w:t>
      </w:r>
      <w:r w:rsidR="00F10499">
        <w:rPr>
          <w:rFonts w:ascii="Franklin Gothic" w:hAnsi="Franklin Gothic" w:cs="Franklin Gothic"/>
          <w:sz w:val="22"/>
          <w:szCs w:val="22"/>
        </w:rPr>
        <w:t>20</w:t>
      </w:r>
      <w:r w:rsidR="00F9599A">
        <w:rPr>
          <w:rFonts w:ascii="Franklin Gothic" w:hAnsi="Franklin Gothic" w:cs="Franklin Gothic"/>
          <w:sz w:val="22"/>
          <w:szCs w:val="22"/>
        </w:rPr>
        <w:t>–2</w:t>
      </w:r>
      <w:r w:rsidR="00F10499">
        <w:rPr>
          <w:rFonts w:ascii="Franklin Gothic" w:hAnsi="Franklin Gothic" w:cs="Franklin Gothic"/>
          <w:sz w:val="22"/>
          <w:szCs w:val="22"/>
        </w:rPr>
        <w:t>1</w:t>
      </w:r>
      <w:r w:rsidR="003A74D9">
        <w:rPr>
          <w:rFonts w:ascii="Franklin Gothic" w:hAnsi="Franklin Gothic" w:cs="Franklin Gothic"/>
          <w:sz w:val="22"/>
          <w:szCs w:val="22"/>
        </w:rPr>
        <w:t>.</w:t>
      </w:r>
      <w:r>
        <w:rPr>
          <w:rFonts w:ascii="Franklin Gothic" w:hAnsi="Franklin Gothic" w:cs="Franklin Gothic"/>
          <w:sz w:val="22"/>
          <w:szCs w:val="22"/>
        </w:rPr>
        <w:t xml:space="preserve"> The recipient will be announced at the Spring 20</w:t>
      </w:r>
      <w:r w:rsidR="00F10499">
        <w:rPr>
          <w:rFonts w:ascii="Franklin Gothic" w:hAnsi="Franklin Gothic" w:cs="Franklin Gothic"/>
          <w:sz w:val="22"/>
          <w:szCs w:val="22"/>
        </w:rPr>
        <w:t>20</w:t>
      </w:r>
      <w:r>
        <w:rPr>
          <w:rFonts w:ascii="Franklin Gothic" w:hAnsi="Franklin Gothic" w:cs="Franklin Gothic"/>
          <w:sz w:val="22"/>
          <w:szCs w:val="22"/>
        </w:rPr>
        <w:t xml:space="preserve"> Awards Ceremony in the English Department.</w:t>
      </w:r>
    </w:p>
    <w:sectPr w:rsidR="003651C4" w:rsidSect="003A74D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Bookman">
    <w:altName w:val="Cambria"/>
    <w:panose1 w:val="00000000000000000000"/>
    <w:charset w:val="00"/>
    <w:family w:val="roman"/>
    <w:notTrueType/>
    <w:pitch w:val="variable"/>
    <w:sig w:usb0="00000003" w:usb1="00000000" w:usb2="00000000" w:usb3="00000000" w:csb0="00000001" w:csb1="00000000"/>
  </w:font>
  <w:font w:name="Franklin Gothic">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23921"/>
    <w:multiLevelType w:val="hybridMultilevel"/>
    <w:tmpl w:val="71B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CB"/>
    <w:rsid w:val="001774F6"/>
    <w:rsid w:val="003651C4"/>
    <w:rsid w:val="003A74D9"/>
    <w:rsid w:val="006479FE"/>
    <w:rsid w:val="0075788B"/>
    <w:rsid w:val="009754EB"/>
    <w:rsid w:val="00C45A71"/>
    <w:rsid w:val="00C856CB"/>
    <w:rsid w:val="00F10499"/>
    <w:rsid w:val="00F119BB"/>
    <w:rsid w:val="00F9599A"/>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8E71"/>
  <w15:docId w15:val="{D5110078-15C5-4790-B2C4-D7573BF3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D9"/>
    <w:pPr>
      <w:autoSpaceDE w:val="0"/>
      <w:autoSpaceDN w:val="0"/>
      <w:adjustRightInd w:val="0"/>
      <w:spacing w:after="0" w:line="240" w:lineRule="auto"/>
    </w:pPr>
    <w:rPr>
      <w:rFonts w:ascii="Trebuchet MS" w:hAnsi="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Frietchen, Tammy</cp:lastModifiedBy>
  <cp:revision>2</cp:revision>
  <cp:lastPrinted>2017-01-26T16:12:00Z</cp:lastPrinted>
  <dcterms:created xsi:type="dcterms:W3CDTF">2019-12-11T15:41:00Z</dcterms:created>
  <dcterms:modified xsi:type="dcterms:W3CDTF">2019-12-11T15:41:00Z</dcterms:modified>
</cp:coreProperties>
</file>